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17, 2026</w:t>
      </w:r>
    </w:p>
    <w:p>
      <w:pPr>
        <w:spacing w:after="20"/>
      </w:pPr>
      <w:r>
        <w:rPr>
          <w:rFonts w:ascii="Calibri" w:hAnsi="Calibri"/>
          <w:b/>
          <w:color w:val="1A1A1A"/>
        </w:rPr>
        <w:t>Surgimate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Onboarding Project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Surgimate is asking someone to be hands-on with clients while configuring a technical build in real time, and that has been my actual job for years. At Accelo, I built sequenced implementation plans for incoming clients and worked directly with them on API integrations and CRM configuration, not from a project-plan template alone, but by getting into the system myself.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Wix, I directly managed a team of onboarding specialists for two years while personally onboarding 25+ clients a month, and at Birdeye I onboarded a network of 15 to 20 reseller partners, coordinating directly with Product and Engineering to resolve technical challenges during setup, the same cross-functional connective tissue this role calls for between R&amp;D, Support, and Implementations.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 also bring something more personal to healthcare technology specifically. For about eight years I have navigated private insurance directly as a patient, fighting for approvals on physical therapy and imaging, so I understand the stakes when a process on the other side of a screen determines whether care happens on time. That is not something I am learning for this interview, it is lived experience with exactly the kind of high-stakes coordination Surgimate builds software for.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how that combination fits the Onboarding Project Manager role.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