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Product Support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technical support professional with 15+ years troubleshooting SaaS platforms, translating complex issues into clear explanations, and closing the loop between customers and Product/Engineering teams. At Birdeye, guided 15-20 partner accounts through technical setup and configuration while sharing structured, high-priority customer feedback that informed the product roadmap, sustaining roughly 94% retention. At Wix, onboarded 25+ users monthly across a high-volume support and launch workload. Comfortable digging into a reported issue until the real cause surfaces, then explaining it simply to both the customer and the internal team who needs to fix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marketing-automation and reputation-management tools, resolving issues directly as their primary technical point of contact.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gaps, trends, and at-risk accounts,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and support burden.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technical setup, translating platform capabilities into plain-language guidance for non-technical users.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troubleshoot CRM and automation systems (GoHighLevel, HubSpot) for B2B clients, resolving setup issues directly inside client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AI-driven systems and translate non-technical stakeholders' requests into precise, structured instructions the system can execute reliably.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educational guides and documentation tailored to client needs, translating technical concepts into plain language.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clear recommendations for clients and internal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resolving technical challenges during setup and troubleshooting workflow issues.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Support &amp; Troubleshooting:  </w:t>
      </w:r>
      <w:r>
        <w:rPr>
          <w:rFonts w:ascii="Calibri" w:hAnsi="Calibri"/>
          <w:b w:val="0"/>
          <w:i w:val="0"/>
          <w:color w:val="1A1A1A"/>
        </w:rPr>
        <w:t>Platform Configuration &amp; Setup, Issue Resolution, Root-Cause Investigation, Technical Translation (Complex-to-Simple)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Product &amp; Engineering Feedback Loops, Voice-of-Customer Advocacy, Cross-Team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Communication:  </w:t>
      </w:r>
      <w:r>
        <w:rPr>
          <w:rFonts w:ascii="Calibri" w:hAnsi="Calibri"/>
          <w:b w:val="0"/>
          <w:i w:val="0"/>
          <w:color w:val="1A1A1A"/>
        </w:rPr>
        <w:t>High-Volume Account Management, Written &amp; Verbal Communication, Onboarding &amp; Training, Customer Empathy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Emerging Tech:  </w:t>
      </w:r>
      <w:r>
        <w:rPr>
          <w:rFonts w:ascii="Calibri" w:hAnsi="Calibri"/>
          <w:b w:val="0"/>
          <w:i w:val="0"/>
          <w:color w:val="1A1A1A"/>
        </w:rPr>
        <w:t>AI-Driven Automation, Natural-Language Prompting, Workflow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Notion,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