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center"/>
      </w:pPr>
      <w:r>
        <w:rPr>
          <w:rFonts w:ascii="Calibri" w:hAnsi="Calibri"/>
          <w:b/>
          <w:color w:val="163A5F"/>
          <w:sz w:val="36"/>
        </w:rPr>
        <w:t>Joshua Rotenberg</w:t>
      </w:r>
    </w:p>
    <w:p>
      <w:pPr>
        <w:spacing w:after="200"/>
        <w:jc w:val="center"/>
      </w:pPr>
      <w:r>
        <w:rPr>
          <w:rFonts w:ascii="Calibri" w:hAnsi="Calibri"/>
          <w:b w:val="0"/>
          <w:color w:val="555555"/>
          <w:sz w:val="18"/>
        </w:rPr>
        <w:t>Arvada, CO (Remote)  •  303-726-5037  •  jrotnbrg@gmail.com  •  linkedin.com/in/joshua-rotenberg</w:t>
      </w:r>
    </w:p>
    <w:p>
      <w:pPr>
        <w:spacing w:after="120"/>
      </w:pPr>
      <w:r>
        <w:rPr>
          <w:rFonts w:ascii="Calibri" w:hAnsi="Calibri"/>
          <w:b w:val="0"/>
          <w:color w:val="1A1A1A"/>
        </w:rPr>
        <w:t>September 30, 2026</w:t>
      </w:r>
    </w:p>
    <w:p>
      <w:pPr>
        <w:spacing w:after="20"/>
      </w:pPr>
      <w:r>
        <w:rPr>
          <w:rFonts w:ascii="Calibri" w:hAnsi="Calibri"/>
          <w:b/>
          <w:color w:val="1A1A1A"/>
        </w:rPr>
        <w:t>Mindbody</w:t>
      </w:r>
    </w:p>
    <w:p>
      <w:pPr>
        <w:spacing w:after="160"/>
      </w:pPr>
      <w:r>
        <w:rPr>
          <w:rFonts w:ascii="Calibri" w:hAnsi="Calibri"/>
          <w:b w:val="0"/>
          <w:color w:val="1A1A1A"/>
        </w:rPr>
        <w:t>Re: Client Engagement Specialist</w:t>
      </w:r>
    </w:p>
    <w:p>
      <w:pPr>
        <w:spacing w:after="160"/>
      </w:pPr>
      <w:r>
        <w:rPr>
          <w:rFonts w:ascii="Calibri" w:hAnsi="Calibri"/>
          <w:b w:val="0"/>
          <w:color w:val="1A1A1A"/>
        </w:rPr>
        <w:t>Dear Hiring Team,</w:t>
      </w:r>
    </w:p>
    <w:p>
      <w:pPr>
        <w:spacing w:after="160"/>
      </w:pPr>
      <w:r>
        <w:rPr>
          <w:rFonts w:ascii="Calibri" w:hAnsi="Calibri"/>
          <w:b w:val="0"/>
          <w:color w:val="1A1A1A"/>
        </w:rPr>
        <w:t>When a studio owner calls to cancel, the reason they give usually isn't the real one. The software is fine; the setup never got finished, or nobody showed them the feature that solves the problem they're frustrated about. Finding that, fixing it with the right team, and following through is how you save the account. That's the work I'm best at.</w:t>
      </w:r>
    </w:p>
    <w:p>
      <w:pPr>
        <w:spacing w:after="160"/>
      </w:pPr>
      <w:r>
        <w:rPr>
          <w:rFonts w:ascii="Calibri" w:hAnsi="Calibri"/>
          <w:b w:val="0"/>
          <w:color w:val="1A1A1A"/>
        </w:rPr>
        <w:t>I've spent 15+ years selling to and keeping small-business customers. At Birdeye I kept all but one of 15-20 partners by watching usage in Salesforce and stepping in before problems turned into cancellations. At Accelo I ranked top three in sales while quota roughly doubled, and guided clients through onboarding and API integrations. At Wix I onboarded 25+ small businesses a month, and at Fivestars I sold loyalty and marketing software to local shops. Today I build integrations for my own clients, so I can explain an API issue plainly and know when to pull in Implementation. I haven't worked in fitness software yet; small-business owners with too much on their plate are a customer I know well.</w:t>
      </w:r>
    </w:p>
    <w:p>
      <w:pPr>
        <w:spacing w:after="160"/>
      </w:pPr>
      <w:r>
        <w:rPr>
          <w:rFonts w:ascii="Calibri" w:hAnsi="Calibri"/>
          <w:b w:val="0"/>
          <w:color w:val="1A1A1A"/>
        </w:rPr>
        <w:t>I'd welcome a conversation about the retention team. I'm available at 303-726-5037 or jrotnbrg@gmail.com.</w:t>
      </w:r>
    </w:p>
    <w:p>
      <w:pPr>
        <w:spacing w:after="280"/>
      </w:pPr>
      <w:r>
        <w:rPr>
          <w:rFonts w:ascii="Calibri" w:hAnsi="Calibri"/>
          <w:b w:val="0"/>
          <w:color w:val="1A1A1A"/>
        </w:rPr>
        <w:t>Sincerely,</w:t>
      </w:r>
    </w:p>
    <w:p>
      <w:pPr>
        <w:spacing w:after="160"/>
      </w:pPr>
      <w:r>
        <w:rPr>
          <w:rFonts w:ascii="Calibri" w:hAnsi="Calibri"/>
          <w:b w:val="0"/>
          <w:color w:val="1A1A1A"/>
        </w:rPr>
        <w:t>Joshua Rotenberg</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pPr>
    <w:rPr>
      <w:rFonts w:ascii="Calibri" w:hAnsi="Calibri" w:cs="Calibri"/>
      <w:color w:val="1A1A1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