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Aaron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AI-Driven Customer Support Systems Builder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Operator who builds and evaluates AI-driven support and workflow systems for a living. At Solenzo, reviews AI agent output against rubric-based grading criteria, designs self-improving evaluation loops, and expands automation coverage across the full customer lifecycle, the same core loop this kind of role is built around. Owns escalations and high-stakes account issues end to end, and brings a founder's comfort with ambiguity, shifting priorities, and building the playbook instead of waiting for one.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–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Configure and evaluate AI-generated response output for client automation systems, building rubric-based grading criteria and performing the underlying data labeling to keep outputs on standard.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Design self-improving loops and evaluation frameworks to monitor agent outputs and continuously optimize conversion rates.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Architected and deployed a complete GoHighLevel marketing-automation system — 20+ workflows — spanning lead capture/tagging/routing, lead qualification, appointment booking with confirmation and reminders, no-show recovery, post-sale onboarding nurture, long-term nurture/reactivation, and automated review-generation sequences.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Translate non-technical stakeholders' generalized ideas and feedback into precise, structured AI prompts and agent instructions, acting as the bridge between business intent and reliable LLM output.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Own the primary strategic relationship for a portfolio of service-based businesses, running discovery and onboarding to surface client goals, objectives, and market challenges.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–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partners on retention strategy, customer health metrics, and automated workflows, equipping them to communicate product value.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partner utilization and performance metrics to identify adoption gaps and recommend interventions that reduced churn.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Collaborated with Product and Engineering to share structured, high-priority customer feedback informing the roadmap.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–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Served a banking-industry client and helped pursue a major banking prospect in the northeastern U.S., reaching finalist stage in that deal.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client accounts end to end at a performance marketing agency, covering campaign execution, performance reporting, and cross-team communication, managing workflows and tasks in ClickUp.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–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launched 25+ clients per month, holding 120% of sales targets and 110% of implementation targets.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Directly managed and developed a team of onboarding specialists for 2 years — a team of 20, later a team of 8 — overseeing budgets, scope, and delivery for a high-value client portfolio.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–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Escalated issues to leadership early and mitigated account-level risk with direct strategic guidance.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sequenced implementation plans for incoming clients, ranking which systems to change and in what order, and handed them to the implementation team to execute against.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onboarding alongside implementation teams, troubleshooting workflow design and resolving technical challenges during setup.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AI-Driven Support &amp; Automation Systems:  </w:t>
      </w:r>
      <w:r>
        <w:rPr>
          <w:rFonts w:ascii="Calibri" w:hAnsi="Calibri"/>
          <w:b w:val="0"/>
          <w:i w:val="0"/>
          <w:color w:val="1A1A1A"/>
        </w:rPr>
        <w:t>AI Agent Performance Review &amp; Evaluation, Rubric-Based Quality Grading, Self-Improving Feedback Loops, Workflow &amp; Automation Design, Automation Coverage Expansion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Customer Escalation &amp; Resolution:  </w:t>
      </w:r>
      <w:r>
        <w:rPr>
          <w:rFonts w:ascii="Calibri" w:hAnsi="Calibri"/>
          <w:b w:val="0"/>
          <w:i w:val="0"/>
          <w:color w:val="1A1A1A"/>
        </w:rPr>
        <w:t>High-Stakes Issue Ownership, Escalation Management, Customer Health &amp; Retention Advisory, Root-Cause Analysis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Cross-Functional Collaboration:  </w:t>
      </w:r>
      <w:r>
        <w:rPr>
          <w:rFonts w:ascii="Calibri" w:hAnsi="Calibri"/>
          <w:b w:val="0"/>
          <w:i w:val="0"/>
          <w:color w:val="1A1A1A"/>
        </w:rPr>
        <w:t>Product &amp; Engineering Coordination, Operations Coordination, Requirements Translation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Data &amp; Systems:  </w:t>
      </w:r>
      <w:r>
        <w:rPr>
          <w:rFonts w:ascii="Calibri" w:hAnsi="Calibri"/>
          <w:b w:val="0"/>
          <w:i w:val="0"/>
          <w:color w:val="1A1A1A"/>
        </w:rPr>
        <w:t>SQL (Working Proficiency), Power BI, GA4, GoHighLevel, HubSpot, Salesforce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AI &amp; Automation Tools:  </w:t>
      </w:r>
      <w:r>
        <w:rPr>
          <w:rFonts w:ascii="Calibri" w:hAnsi="Calibri"/>
          <w:b w:val="0"/>
          <w:i w:val="0"/>
          <w:color w:val="1A1A1A"/>
        </w:rPr>
        <w:t>Agentic AI, LLM Workflows, Prompt Engineering, Python &amp; JavaScript (Automation Scripting), Zapier, Make, n8n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— Colorado State University, Fort Collins, CO (2009)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