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Customer Success Manager | Retention, Expansion &amp; NRR for B2B SaaS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 success and account management professional with 15+ years in B2B SaaS, owning the post-sale journey from onboarding and adoption through retention and expansion. Retained ~94% of a 15-20 partner book at Birdeye, held 120% of sales targets at Wix, and ranked top three in sales at Accelo while quota roughly doubled. Consultative with operations leaders and C-suite buyers alike, and hands-on building AI agents and workflow automation.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relationship for a portfolio of B2B service clients, running discovery to surface business goals and mapping the platform setup to those goals.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Expand retainer scope by identifying and recommending complementary services aligned with each client's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AI agents and automated workflows in GoHighLevel, Zapier, Make, and n8n that replace manual operational steps end to end.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recommendations, tracking every interaction in the CRM.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accounts, translating performance data into strategic recommendations delivered in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Resolved client feedback promptly and held delivery quality consistent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Customer Success &amp; Retention (Channel Partnerships &amp; Customer Onboarding)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in Salesforce to identify adoption gaps and intervene before they became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communicate product value to their own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Shared structured, high-priority customer feedback with Product and Engineering to inform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 (~$130K+ in total bookings) and led the sales team alongside an individual book.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 banking-industry client and helped pursue a major banking prospect in the northeastern U.S., reaching finalist stage.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driving a 25% improvement in conversion rates across supported e-commerce accounts.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and developed a team of onboarding specialists for 2 years (20, later 8), and drove process improvements for a new vertical that went from proof of concept to a profitable business 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scaled from 8 to 15 reps while quota roughly doubled, averaging ~$17,750/month in implementation and services bookings (~$213K annualized) plus new recurring revenue.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trusted-advisor relationships with C-suite executives at agencies and professional-services firms, guiding onboarding and operational workflow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account risk to leadership early and resolved it with direct strategic guidance.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Success:  </w:t>
      </w:r>
      <w:r>
        <w:rPr>
          <w:rFonts w:ascii="Calibri" w:hAnsi="Calibri"/>
          <w:b w:val="0"/>
          <w:i w:val="0"/>
          <w:color w:val="1A1A1A"/>
        </w:rPr>
        <w:t>Full Customer Lifecycle Ownership, Retention, Churn Mitigation &amp; NRR, Expansion &amp; Share-of-Wallet Growth, Customer Health &amp; Usage Analysis, QBRs &amp; Executive Relationships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AI:  </w:t>
      </w:r>
      <w:r>
        <w:rPr>
          <w:rFonts w:ascii="Calibri" w:hAnsi="Calibri"/>
          <w:b w:val="0"/>
          <w:i w:val="0"/>
          <w:color w:val="1A1A1A"/>
        </w:rPr>
        <w:t>Salesforce, HubSpot, GoHighLevel, AI Agents &amp; Workflow Automation (Zapier, Make, n8n), Excel, Power BI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Collaboration:  </w:t>
      </w:r>
      <w:r>
        <w:rPr>
          <w:rFonts w:ascii="Calibri" w:hAnsi="Calibri"/>
          <w:b w:val="0"/>
          <w:i w:val="0"/>
          <w:color w:val="1A1A1A"/>
        </w:rPr>
        <w:t>Customer Feedback to Product &amp; Operations, Process Optimization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