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Growth Marketer | B2B SaaS Acquisition, CRO &amp; Funnel Analytics for SMB Operators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marketer and operator who builds the acquisition engine end to end: paid search and social, SEO, landing pages, sign-up flows, CRM automation, and the dashboards that show what's working. Founder of Solenzo, where I market to and build for SMB service operators, the same buyer WanderOS sells to. Earlier at Wix, I ran growth consultations for SMBs launching on a website builder, contributing to a 25% conversion lift and 30% traffic growth across the e-commerce segment. I write the copy myself, and it sounds like a person.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acquisition end to end: organic LinkedIn and SEO for my own business, and paid search, landing pages, and CRM-driven follow-up for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digital-footprint audit as a top-of-funnel offer, distributed through my own LinkedIn growth: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analysis, schema implementation, and Google Business Profile optimization for SMB service operators, and install GTM and GA4 tracking in HTML/CSS on every site built.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GoHighLevel system spanning lead capture, routing, qualification, booking, no-show recovery, and nurture, integrated with HubSpot,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lead volume, funnel conversion, campaign ROI, and pipeline velocity, using SQL on BigQuery/GA4 data.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growth strategy across inbound, paid media, and content for performance marketing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 LinkedIn ad campaigns using an account-based approach, targeting small, highly researched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paid-media budget planning and allocation, and built reporting tracking ROI, CAC, LTV,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conversion-focused landing pages, multi-touch email sequences, and ad copy that improved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a partner channel of 15-20 reseller agencies (deals ~$10K-$45K) selling local-listings and reputation software to SMBs,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listings-syndication solution, the backbone of the channel offer, using Whitespark research as sales-enablement material.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agency, translating results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growth consultations for SMBs launching on Wix, aligning site architecture, inbound marketing, and SEO,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25+ SMB sites per month at 120% of sales and 110% of implementation targets, including Google Business Profile setup alongside the build.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on a new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selling B2B SaaS to agencies and professional-services firms.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Acquisition:  </w:t>
      </w:r>
      <w:r>
        <w:rPr>
          <w:rFonts w:ascii="Calibri" w:hAnsi="Calibri"/>
          <w:b w:val="0"/>
          <w:i w:val="0"/>
          <w:color w:val="1A1A1A"/>
        </w:rPr>
        <w:t>Google Ads, Meta Ads (certified), LinkedIn Ads, SEO &amp; Technical SEO, Local SEO / GBP, Partner &amp; Referral Channels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Conversion:  </w:t>
      </w:r>
      <w:r>
        <w:rPr>
          <w:rFonts w:ascii="Calibri" w:hAnsi="Calibri"/>
          <w:b w:val="0"/>
          <w:i w:val="0"/>
          <w:color w:val="1A1A1A"/>
        </w:rPr>
        <w:t>CRO, A/B Testing, Landing Pages &amp; Sign-Up Flows, Offers &amp; Messaging, Direct-Response Copy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Stack:  </w:t>
      </w:r>
      <w:r>
        <w:rPr>
          <w:rFonts w:ascii="Calibri" w:hAnsi="Calibri"/>
          <w:b w:val="0"/>
          <w:i w:val="0"/>
          <w:color w:val="1A1A1A"/>
        </w:rPr>
        <w:t>GA4, Google Tag Manager, SQL (BigQuery), Power BI, Attribution &amp; ROI Reporting, HubSpot, Salesforce, GoHighLevel, Zapier / Make /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