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Success &amp; Retention | SMB Book Ownership, Lifecycle Automation &amp; AI</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success and account management professional with 15+ years in B2B SaaS, carrying retention and revenue numbers for SMB customers. Retained ~94% of a partner book at Birdeye and onboarded hundreds of small businesses at Wix (25+ a month for two years). Builds the lifecycle programs that reach every account (segmented sequences, onboarding and reactivation workflows in HubSpot and GoHighLevel), and works daily with Claude to break down exports, draft campaigns, and make sense of messy data. Works directly with HVAC, electrical, and plumbing contractors today, and talks to owners in plain terms.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relationship for home-services trade contractors (HVAC, electrical, plumbing), running discovery and onboarding and expanding retainer scope where it fits the owner's goals.</w:t>
      </w:r>
    </w:p>
    <w:p>
      <w:pPr>
        <w:spacing w:after="30"/>
        <w:ind w:left="259" w:hanging="259"/>
      </w:pPr>
      <w:r>
        <w:rPr>
          <w:rFonts w:ascii="Calibri" w:hAnsi="Calibri"/>
          <w:b w:val="0"/>
          <w:i w:val="0"/>
          <w:color w:val="163A5F"/>
        </w:rPr>
        <w:t xml:space="preserve">•  </w:t>
      </w:r>
      <w:r>
        <w:rPr>
          <w:rFonts w:ascii="Calibri" w:hAnsi="Calibri"/>
          <w:b w:val="0"/>
          <w:i w:val="0"/>
          <w:color w:val="1A1A1A"/>
        </w:rPr>
        <w:t>Designed and deployed automated lifecycle sequences in GoHighLevel and HubSpot (onboarding nurture, no-show recovery, long-term reactivation, and review-generation) with segmentation and audience rules built on contact tags and lifecycle stages.</w:t>
      </w:r>
    </w:p>
    <w:p>
      <w:pPr>
        <w:spacing w:after="30"/>
        <w:ind w:left="259" w:hanging="259"/>
      </w:pPr>
      <w:r>
        <w:rPr>
          <w:rFonts w:ascii="Calibri" w:hAnsi="Calibri"/>
          <w:b w:val="0"/>
          <w:i w:val="0"/>
          <w:color w:val="163A5F"/>
        </w:rPr>
        <w:t xml:space="preserve">•  </w:t>
      </w:r>
      <w:r>
        <w:rPr>
          <w:rFonts w:ascii="Calibri" w:hAnsi="Calibri"/>
          <w:b w:val="0"/>
          <w:i w:val="0"/>
          <w:color w:val="1A1A1A"/>
        </w:rPr>
        <w:t>Built rubric-based evaluation of AI-generated output and use Claude and ChatGPT daily to analyze exports, draft campaigns, and turn notes into structured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Track acquisition and retention across accounts in GA4 and CRM reporting, writing SQL for BigQuery and Power BI pulls when a number needs a closer look.</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Delivered QBRs and performance reporting on ROI, CAC, LTV, and conversion, resolving client concerns promptly to protect retention.</w:t>
      </w:r>
    </w:p>
    <w:p>
      <w:pPr>
        <w:tabs>
          <w:tab w:pos="10512" w:val="right"/>
        </w:tabs>
        <w:spacing w:before="80" w:after="20"/>
      </w:pPr>
      <w:r>
        <w:rPr>
          <w:rFonts w:ascii="Calibri" w:hAnsi="Calibri"/>
          <w:b/>
          <w:i w:val="0"/>
          <w:color w:val="1A1A1A"/>
          <w:sz w:val="21"/>
        </w:rPr>
        <w:t>Customer Success &amp; Retention (Channel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serving SMB end customers across health, home services, and retail,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customer health metrics in Salesforce to spot adoption gaps and intervene before they became churn.</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product-training sequences that drove product adoption and reduced onboarding friction.</w:t>
      </w:r>
    </w:p>
    <w:p>
      <w:pPr>
        <w:spacing w:after="30"/>
        <w:ind w:left="259" w:hanging="259"/>
      </w:pPr>
      <w:r>
        <w:rPr>
          <w:rFonts w:ascii="Calibri" w:hAnsi="Calibri"/>
          <w:b w:val="0"/>
          <w:i w:val="0"/>
          <w:color w:val="163A5F"/>
        </w:rPr>
        <w:t xml:space="preserve">•  </w:t>
      </w:r>
      <w:r>
        <w:rPr>
          <w:rFonts w:ascii="Calibri" w:hAnsi="Calibri"/>
          <w:b w:val="0"/>
          <w:i w:val="0"/>
          <w:color w:val="1A1A1A"/>
        </w:rPr>
        <w:t>Shared structured churn and adoption feedback with Product and Engineering to inform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including home-services businesses, and built processes that improved reporting accuracy and reduced handoff errors.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small-business clients per month for two years,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driving a 25% improvement in conversion rates across supported e-commerce accounts.</w:t>
      </w:r>
    </w:p>
    <w:p>
      <w:pPr>
        <w:spacing w:after="30"/>
        <w:ind w:left="259" w:hanging="259"/>
      </w:pPr>
      <w:r>
        <w:rPr>
          <w:rFonts w:ascii="Calibri" w:hAnsi="Calibri"/>
          <w:b w:val="0"/>
          <w:i w:val="0"/>
          <w:color w:val="163A5F"/>
        </w:rPr>
        <w:t xml:space="preserve">•  </w:t>
      </w:r>
      <w:r>
        <w:rPr>
          <w:rFonts w:ascii="Calibri" w:hAnsi="Calibri"/>
          <w:b w:val="0"/>
          <w:i w:val="0"/>
          <w:color w:val="1A1A1A"/>
        </w:rPr>
        <w:t>Led and trained a team of onboarding specialists for 2 years (20, later 8).</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Advised agency and professional-services owners on CRM adoption and workflow design, escalating account risk early; ranked top three in sales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Retention:  </w:t>
      </w:r>
      <w:r>
        <w:rPr>
          <w:rFonts w:ascii="Calibri" w:hAnsi="Calibri"/>
          <w:b w:val="0"/>
          <w:i w:val="0"/>
          <w:color w:val="1A1A1A"/>
        </w:rPr>
        <w:t>Retention &amp; Churn Prevention, Health Scores &amp; At-Risk Accounts, Scaled / Tech-Touch CS Programs, Adoption Enablement &amp; Training, Upsell &amp; Expansion Identification</w:t>
      </w:r>
    </w:p>
    <w:p>
      <w:pPr>
        <w:spacing w:after="30"/>
      </w:pPr>
      <w:r>
        <w:rPr>
          <w:rFonts w:ascii="Calibri" w:hAnsi="Calibri"/>
          <w:b/>
          <w:i w:val="0"/>
          <w:color w:val="1A1A1A"/>
        </w:rPr>
        <w:t xml:space="preserve">Systems &amp; Data:  </w:t>
      </w:r>
      <w:r>
        <w:rPr>
          <w:rFonts w:ascii="Calibri" w:hAnsi="Calibri"/>
          <w:b w:val="0"/>
          <w:i w:val="0"/>
          <w:color w:val="1A1A1A"/>
        </w:rPr>
        <w:t>HubSpot, GoHighLevel, Salesforce, Sequences, Segmentation &amp; Audience Rules, SQL (working proficiency), Excel, Power BI, GA4, Claude, ChatGPT, Zapier, Make, n8n</w:t>
      </w:r>
    </w:p>
    <w:p>
      <w:pPr>
        <w:spacing w:after="30"/>
      </w:pPr>
      <w:r>
        <w:rPr>
          <w:rFonts w:ascii="Calibri" w:hAnsi="Calibri"/>
          <w:b/>
          <w:i w:val="0"/>
          <w:color w:val="1A1A1A"/>
        </w:rPr>
        <w:t xml:space="preserve">Industry:  </w:t>
      </w:r>
      <w:r>
        <w:rPr>
          <w:rFonts w:ascii="Calibri" w:hAnsi="Calibri"/>
          <w:b w:val="0"/>
          <w:i w:val="0"/>
          <w:color w:val="1A1A1A"/>
        </w:rPr>
        <w:t>Home-Services Trades (HVAC, Electrical, Plumbing), Procore</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