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color w:val="163A5F"/>
          <w:sz w:val="36"/>
        </w:rPr>
        <w:t>Joshua Rotenberg</w:t>
      </w:r>
    </w:p>
    <w:p>
      <w:pPr>
        <w:spacing w:after="200"/>
        <w:jc w:val="center"/>
      </w:pPr>
      <w:r>
        <w:rPr>
          <w:rFonts w:ascii="Calibri" w:hAnsi="Calibri"/>
          <w:b w:val="0"/>
          <w:color w:val="555555"/>
          <w:sz w:val="18"/>
        </w:rPr>
        <w:t>Arvada, CO (Remote)  •  303-726-5037  •  jrotnbrg@gmail.com  •  linkedin.com/in/joshua-rotenberg</w:t>
      </w:r>
    </w:p>
    <w:p>
      <w:pPr>
        <w:spacing w:after="120"/>
      </w:pPr>
      <w:r>
        <w:rPr>
          <w:rFonts w:ascii="Calibri" w:hAnsi="Calibri"/>
          <w:b w:val="0"/>
          <w:color w:val="1A1A1A"/>
        </w:rPr>
        <w:t>October 4, 2026</w:t>
      </w:r>
    </w:p>
    <w:p>
      <w:pPr>
        <w:spacing w:after="20"/>
      </w:pPr>
      <w:r>
        <w:rPr>
          <w:rFonts w:ascii="Calibri" w:hAnsi="Calibri"/>
          <w:b/>
          <w:color w:val="1A1A1A"/>
        </w:rPr>
        <w:t>Parachute Health</w:t>
      </w:r>
    </w:p>
    <w:p>
      <w:pPr>
        <w:spacing w:after="160"/>
      </w:pPr>
      <w:r>
        <w:rPr>
          <w:rFonts w:ascii="Calibri" w:hAnsi="Calibri"/>
          <w:b w:val="0"/>
          <w:color w:val="1A1A1A"/>
        </w:rPr>
        <w:t>Re: Implementation Manager</w:t>
      </w:r>
    </w:p>
    <w:p>
      <w:pPr>
        <w:spacing w:after="160"/>
      </w:pPr>
      <w:r>
        <w:rPr>
          <w:rFonts w:ascii="Calibri" w:hAnsi="Calibri"/>
          <w:b w:val="0"/>
          <w:color w:val="1A1A1A"/>
        </w:rPr>
        <w:t>Dear Hiring Team,</w:t>
      </w:r>
    </w:p>
    <w:p>
      <w:pPr>
        <w:spacing w:after="160"/>
      </w:pPr>
      <w:r>
        <w:rPr>
          <w:rFonts w:ascii="Calibri" w:hAnsi="Calibri"/>
          <w:b w:val="0"/>
          <w:color w:val="1A1A1A"/>
        </w:rPr>
        <w:t>I've spent about eight years as a patient managing a chronic condition, including two procedures and a lot of physical therapy, and I've watched how much of that care still runs on fax, phone tag, and paperwork. Every delay on an approval or an order lands on the patient. Moving HME providers onto a digital ordering platform fixes a problem I've lived from the other side.</w:t>
      </w:r>
    </w:p>
    <w:p>
      <w:pPr>
        <w:spacing w:after="160"/>
      </w:pPr>
      <w:r>
        <w:rPr>
          <w:rFonts w:ascii="Calibri" w:hAnsi="Calibri"/>
          <w:b w:val="0"/>
          <w:color w:val="1A1A1A"/>
        </w:rPr>
        <w:t>Getting customers off manual processes and onto software that sticks is the work I do. At Accelo I built the sequenced implementation plans that moved agencies and professional-services firms onto our platform, and consulted on their API integrations. At Wix I onboarded 25+ clients a month at 110% of implementation targets while leading onboarding teams of up to 30. Today at Solenzo I build AI-driven workflow automation for service businesses, wired together through REST APIs and webhooks, so intake and follow-up stop depending on someone remembering to do it.</w:t>
      </w:r>
    </w:p>
    <w:p>
      <w:pPr>
        <w:spacing w:after="160"/>
      </w:pPr>
      <w:r>
        <w:rPr>
          <w:rFonts w:ascii="Calibri" w:hAnsi="Calibri"/>
          <w:b w:val="0"/>
          <w:color w:val="1A1A1A"/>
        </w:rPr>
        <w:t>To be direct about the gap: my healthcare experience is adjacent rather than three years in health tech (senior-focused healthcare at Senior Directory, healthcare-focused agency partners at Birdeye). The implementation, integration, and change management work carries over directly, and I'd learn the HME side fast. I'd welcome a conversation at 303-726-5037 or jrotnbrg@gmail.com.</w:t>
      </w:r>
    </w:p>
    <w:p>
      <w:pPr>
        <w:spacing w:after="280"/>
      </w:pPr>
      <w:r>
        <w:rPr>
          <w:rFonts w:ascii="Calibri" w:hAnsi="Calibri"/>
          <w:b w:val="0"/>
          <w:color w:val="1A1A1A"/>
        </w:rPr>
        <w:t>Sincerely,</w:t>
      </w:r>
    </w:p>
    <w:p>
      <w:pPr>
        <w:spacing w:after="160"/>
      </w:pPr>
      <w:r>
        <w:rPr>
          <w:rFonts w:ascii="Calibri" w:hAnsi="Calibri"/>
          <w:b w:val="0"/>
          <w:color w:val="1A1A1A"/>
        </w:rPr>
        <w:t>Joshua Rotenberg</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pPr>
    <w:rPr>
      <w:rFonts w:ascii="Calibri" w:hAnsi="Calibri" w:cs="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