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Advertising/SEO Sales Representative</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B2B sales professional with a track record of full-cycle selling (top three of 8-15 reps at Accelo, quota roughly doubling) combined with hands-on SEO and digital advertising expertise: technical SEO audits, Google Ads optimization, and Meta Ads management, run personally rather than outsourced. Comfortable presenting to prospects, negotiating and closing, and serving as the technical bridge between sales, service, and implementation teams.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 gap analyses, and competitor research using Screaming Frog for site-wide SEO data pulls, implementing fixes directly inside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 cut spam/low-quality leads and improved click-through quality - and diagnosed on-site CRO as the remaining conversion bottleneck, demonstrating full-funnel troubleshooting.</w:t>
      </w:r>
    </w:p>
    <w:p>
      <w:pPr>
        <w:spacing w:after="30"/>
        <w:ind w:left="259" w:hanging="259"/>
      </w:pPr>
      <w:r>
        <w:rPr>
          <w:rFonts w:ascii="Calibri" w:hAnsi="Calibri"/>
          <w:b w:val="0"/>
          <w:i w:val="0"/>
          <w:color w:val="163A5F"/>
        </w:rPr>
        <w:t xml:space="preserve">•  </w:t>
      </w:r>
      <w:r>
        <w:rPr>
          <w:rFonts w:ascii="Calibri" w:hAnsi="Calibri"/>
          <w:b w:val="0"/>
          <w:i w:val="0"/>
          <w:color w:val="1A1A1A"/>
        </w:rPr>
        <w:t>Run ad creative and copy split testing in Meta Ads Manager to identify top-performing variants before scaling spend.</w:t>
      </w:r>
    </w:p>
    <w:p>
      <w:pPr>
        <w:spacing w:after="30"/>
        <w:ind w:left="259" w:hanging="259"/>
      </w:pPr>
      <w:r>
        <w:rPr>
          <w:rFonts w:ascii="Calibri" w:hAnsi="Calibri"/>
          <w:b w:val="0"/>
          <w:i w:val="0"/>
          <w:color w:val="163A5F"/>
        </w:rPr>
        <w:t xml:space="preserve">•  </w:t>
      </w:r>
      <w:r>
        <w:rPr>
          <w:rFonts w:ascii="Calibri" w:hAnsi="Calibri"/>
          <w:b w:val="0"/>
          <w:i w:val="0"/>
          <w:color w:val="1A1A1A"/>
        </w:rPr>
        <w:t>Identify strategic opportunities to expand retainer scope, recommending and scoping complementary services aligned with client objectives.</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service-based businesses, running discovery and onboarding to surface client goals, objectives, and market challenges.</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actionable insights and strategic recommendations, backed by rigorous tracking across sales enablement, marketing, and operations.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 during tenure.</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of reputation and marketing automation tools.</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informing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during tenure, averaging ~$22K each (several exceeding $25K) - roughly $130K+ in total bookings.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client traffic and conversion.</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of 8 to 15 reps for effectively the full tenure, holding that ranking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Consistently performed above commission floor into accelerator tiers, averaging ~$17,750/month in implementation/services bookings (~$213K annualized) plus new recurring revenue.</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CRM adoption, building scalable operational systems aligned to their growth stage and team structure.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Sales &amp; Business Development:  </w:t>
      </w:r>
      <w:r>
        <w:rPr>
          <w:rFonts w:ascii="Calibri" w:hAnsi="Calibri"/>
          <w:b w:val="0"/>
          <w:i w:val="0"/>
          <w:color w:val="1A1A1A"/>
        </w:rPr>
        <w:t>Full-Cycle B2B Sales, Quota Attainment, Prospecting, Negotiation &amp; Closing, C-Suite Relationship Building</w:t>
      </w:r>
    </w:p>
    <w:p>
      <w:pPr>
        <w:spacing w:after="30"/>
      </w:pPr>
      <w:r>
        <w:rPr>
          <w:rFonts w:ascii="Calibri" w:hAnsi="Calibri"/>
          <w:b/>
          <w:i w:val="0"/>
          <w:color w:val="1A1A1A"/>
        </w:rPr>
        <w:t xml:space="preserve">SEO &amp; Digital Advertising:  </w:t>
      </w:r>
      <w:r>
        <w:rPr>
          <w:rFonts w:ascii="Calibri" w:hAnsi="Calibri"/>
          <w:b w:val="0"/>
          <w:i w:val="0"/>
          <w:color w:val="1A1A1A"/>
        </w:rPr>
        <w:t>Technical SEO Audits, Google Ads Management, Meta Ads Management &amp; A/B Testing, Keyword Research</w:t>
      </w:r>
    </w:p>
    <w:p>
      <w:pPr>
        <w:spacing w:after="30"/>
      </w:pPr>
      <w:r>
        <w:rPr>
          <w:rFonts w:ascii="Calibri" w:hAnsi="Calibri"/>
          <w:b/>
          <w:i w:val="0"/>
          <w:color w:val="1A1A1A"/>
        </w:rPr>
        <w:t xml:space="preserve">Technical Delivery &amp; Support:  </w:t>
      </w:r>
      <w:r>
        <w:rPr>
          <w:rFonts w:ascii="Calibri" w:hAnsi="Calibri"/>
          <w:b w:val="0"/>
          <w:i w:val="0"/>
          <w:color w:val="1A1A1A"/>
        </w:rPr>
        <w:t>Technical Onboarding, API Integrations, Cross-Functional Escalation Coordination, CRM Systems (Salesforce, HubSpot, GoHighLevel)</w:t>
      </w:r>
    </w:p>
    <w:p>
      <w:pPr>
        <w:spacing w:after="30"/>
      </w:pPr>
      <w:r>
        <w:rPr>
          <w:rFonts w:ascii="Calibri" w:hAnsi="Calibri"/>
          <w:b/>
          <w:i w:val="0"/>
          <w:color w:val="1A1A1A"/>
        </w:rPr>
        <w:t xml:space="preserve">Tools &amp; Platforms:  </w:t>
      </w:r>
      <w:r>
        <w:rPr>
          <w:rFonts w:ascii="Calibri" w:hAnsi="Calibri"/>
          <w:b w:val="0"/>
          <w:i w:val="0"/>
          <w:color w:val="1A1A1A"/>
        </w:rPr>
        <w:t>Salesforce, Google Ads, Meta Ads Manager, GA4, Google Search Console</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Google/Coursera (Sept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