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Operations &amp; CRM Platform Administration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operations practitioner and CRM platform administrator with 5+ years configuring customer lifecycle systems and 15+ years in SaaS, MarTech, and agency environments. Built and administers a 20+ workflow automation system spanning lead capture, routing, qualification, onboarding nurture, reactivation, and automated review-generation sequences, plus the reporting layer on top of it. Maps digital touchpoints across the customer journey, enforces data hygiene, and trains teams and clients on the platforms they run every day.</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Architected and deployed a complete marketing-automation system of 20+ workflows spanning lead capture, tagging and routing, qualification, appointment booking with confirmation and reminders, no-show recovery, post-sale onboarding nurture, long-term nurture and reactivation, and automated review-generation sequences.</w:t>
      </w:r>
    </w:p>
    <w:p>
      <w:pPr>
        <w:spacing w:after="30"/>
        <w:ind w:left="259" w:hanging="259"/>
      </w:pPr>
      <w:r>
        <w:rPr>
          <w:rFonts w:ascii="Calibri" w:hAnsi="Calibri"/>
          <w:b w:val="0"/>
          <w:i w:val="0"/>
          <w:color w:val="163A5F"/>
        </w:rPr>
        <w:t xml:space="preserve">•  </w:t>
      </w:r>
      <w:r>
        <w:rPr>
          <w:rFonts w:ascii="Calibri" w:hAnsi="Calibri"/>
          <w:b w:val="0"/>
          <w:i w:val="0"/>
          <w:color w:val="1A1A1A"/>
        </w:rPr>
        <w:t>Architect and implement CRM systems in GoHighLevel (primary) and HubSpot, covering contact segmentation, lifecycle stages, lead routing, and strict data-hygiene protocols.</w:t>
      </w:r>
    </w:p>
    <w:p>
      <w:pPr>
        <w:spacing w:after="30"/>
        <w:ind w:left="259" w:hanging="259"/>
      </w:pPr>
      <w:r>
        <w:rPr>
          <w:rFonts w:ascii="Calibri" w:hAnsi="Calibri"/>
          <w:b w:val="0"/>
          <w:i w:val="0"/>
          <w:color w:val="163A5F"/>
        </w:rPr>
        <w:t xml:space="preserve">•  </w:t>
      </w:r>
      <w:r>
        <w:rPr>
          <w:rFonts w:ascii="Calibri" w:hAnsi="Calibri"/>
          <w:b w:val="0"/>
          <w:i w:val="0"/>
          <w:color w:val="1A1A1A"/>
        </w:rPr>
        <w:t>Design and deploy automated lifecycle sequences, onboarding workflows, and CRM architectures that activate, nurture, and retain high-value users at scale.</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tracking lead generation, funnel progression, campaign ROI, and pipeline velocity, delivering insights to executive leadership.</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to monitor automated outputs and continuously optimize conversion rates.</w:t>
      </w:r>
    </w:p>
    <w:p>
      <w:pPr>
        <w:spacing w:after="30"/>
        <w:ind w:left="259" w:hanging="259"/>
      </w:pPr>
      <w:r>
        <w:rPr>
          <w:rFonts w:ascii="Calibri" w:hAnsi="Calibri"/>
          <w:b w:val="0"/>
          <w:i w:val="0"/>
          <w:color w:val="163A5F"/>
        </w:rPr>
        <w:t xml:space="preserve">•  </w:t>
      </w:r>
      <w:r>
        <w:rPr>
          <w:rFonts w:ascii="Calibri" w:hAnsi="Calibri"/>
          <w:b w:val="0"/>
          <w:i w:val="0"/>
          <w:color w:val="1A1A1A"/>
        </w:rPr>
        <w:t>Lead end-to-end onboarding for new technology stacks, translating business requirements into technical configurations and providing hands-on training.</w:t>
      </w:r>
    </w:p>
    <w:p>
      <w:pPr>
        <w:spacing w:after="30"/>
        <w:ind w:left="259" w:hanging="259"/>
      </w:pPr>
      <w:r>
        <w:rPr>
          <w:rFonts w:ascii="Calibri" w:hAnsi="Calibri"/>
          <w:b w:val="0"/>
          <w:i w:val="0"/>
          <w:color w:val="163A5F"/>
        </w:rPr>
        <w:t xml:space="preserve">•  </w:t>
      </w:r>
      <w:r>
        <w:rPr>
          <w:rFonts w:ascii="Calibri" w:hAnsi="Calibri"/>
          <w:b w:val="0"/>
          <w:i w:val="0"/>
          <w:color w:val="1A1A1A"/>
        </w:rPr>
        <w:t>Analyze complex marketing and operational datasets, extracting actionable insights and structured recommendations that improve performance.</w:t>
      </w:r>
    </w:p>
    <w:p>
      <w:pPr>
        <w:spacing w:after="30"/>
        <w:ind w:left="259" w:hanging="259"/>
      </w:pPr>
      <w:r>
        <w:rPr>
          <w:rFonts w:ascii="Calibri" w:hAnsi="Calibri"/>
          <w:b w:val="0"/>
          <w:i w:val="0"/>
          <w:color w:val="163A5F"/>
        </w:rPr>
        <w:t xml:space="preserve">•  </w:t>
      </w:r>
      <w:r>
        <w:rPr>
          <w:rFonts w:ascii="Calibri" w:hAnsi="Calibri"/>
          <w:b w:val="0"/>
          <w:i w:val="0"/>
          <w:color w:val="1A1A1A"/>
        </w:rPr>
        <w:t>Document every client interaction, timeline, and deliverable in GoHighLevel, HubSpot, and Notion, keeping project records auditable across concurrent engagements.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delivering optimization recommendations and quarterly business reviews.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Produced high-converting campaign assets, including landing pages and complex email sequences.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product-training sequences that reduced onboarding friction.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engagement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with deal sizes of roughly $10K–$45K,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Guided customers through complex technical setup and configuration of reputation and marketing automation tools.</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route structured, high-priority customer feedback into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110% of implementation targets and 120% of sales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brand-new vertical that went from proof of concept to a profitable business line, contributing to hiring, onboarding, and training of new hires.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contact management and pipeline automation.</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advising C-Suite executives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CRM &amp; Platform Administration:  </w:t>
      </w:r>
      <w:r>
        <w:rPr>
          <w:rFonts w:ascii="Calibri" w:hAnsi="Calibri"/>
          <w:b w:val="0"/>
          <w:i w:val="0"/>
          <w:color w:val="1A1A1A"/>
        </w:rPr>
        <w:t>GoHighLevel (admin), HubSpot, Salesforce, Platform configuration, Rule &amp; workflow creation, Lifecycle stage design, Lead routing, Data integrity &amp; hygiene, User training &amp; documentation</w:t>
      </w:r>
    </w:p>
    <w:p>
      <w:pPr>
        <w:spacing w:after="30"/>
      </w:pPr>
      <w:r>
        <w:rPr>
          <w:rFonts w:ascii="Calibri" w:hAnsi="Calibri"/>
          <w:b/>
          <w:i w:val="0"/>
          <w:color w:val="1A1A1A"/>
        </w:rPr>
        <w:t xml:space="preserve">Customer Journey &amp; Automation:  </w:t>
      </w:r>
      <w:r>
        <w:rPr>
          <w:rFonts w:ascii="Calibri" w:hAnsi="Calibri"/>
          <w:b w:val="0"/>
          <w:i w:val="0"/>
          <w:color w:val="1A1A1A"/>
        </w:rPr>
        <w:t>Digital journey mapping, Journey orchestration, Digital touchpoint design, Automated lifecycle sequences, Review-generation automation, Onboarding automation, Template design</w:t>
      </w:r>
    </w:p>
    <w:p>
      <w:pPr>
        <w:spacing w:after="30"/>
      </w:pPr>
      <w:r>
        <w:rPr>
          <w:rFonts w:ascii="Calibri" w:hAnsi="Calibri"/>
          <w:b/>
          <w:i w:val="0"/>
          <w:color w:val="1A1A1A"/>
        </w:rPr>
        <w:t xml:space="preserve">Reporting &amp; Analysis:  </w:t>
      </w:r>
      <w:r>
        <w:rPr>
          <w:rFonts w:ascii="Calibri" w:hAnsi="Calibri"/>
          <w:b w:val="0"/>
          <w:i w:val="0"/>
          <w:color w:val="1A1A1A"/>
        </w:rPr>
        <w:t>Dashboard design, Reporting accuracy, KPI tracking, Funnel &amp; adoption analysis, GA4, Data-driven recommendations, Executive reporting</w:t>
      </w:r>
    </w:p>
    <w:p>
      <w:pPr>
        <w:spacing w:after="30"/>
      </w:pPr>
      <w:r>
        <w:rPr>
          <w:rFonts w:ascii="Calibri" w:hAnsi="Calibri"/>
          <w:b/>
          <w:i w:val="0"/>
          <w:color w:val="1A1A1A"/>
        </w:rPr>
        <w:t xml:space="preserve">Customer Success Operations:  </w:t>
      </w:r>
      <w:r>
        <w:rPr>
          <w:rFonts w:ascii="Calibri" w:hAnsi="Calibri"/>
          <w:b w:val="0"/>
          <w:i w:val="0"/>
          <w:color w:val="1A1A1A"/>
        </w:rPr>
        <w:t>Customer lifecycle management, Adoption &amp; utilization analysis, Churn &amp; health metrics, Onboarding operations, Escalation management, Best-practice guides</w:t>
      </w:r>
    </w:p>
    <w:p>
      <w:pPr>
        <w:spacing w:after="30"/>
      </w:pPr>
      <w:r>
        <w:rPr>
          <w:rFonts w:ascii="Calibri" w:hAnsi="Calibri"/>
          <w:b/>
          <w:i w:val="0"/>
          <w:color w:val="1A1A1A"/>
        </w:rPr>
        <w:t xml:space="preserve">Operations &amp; Collaboration:  </w:t>
      </w:r>
      <w:r>
        <w:rPr>
          <w:rFonts w:ascii="Calibri" w:hAnsi="Calibri"/>
          <w:b w:val="0"/>
          <w:i w:val="0"/>
          <w:color w:val="1A1A1A"/>
        </w:rPr>
        <w:t>Process mapping, SOP development, Cross-functional requirements gathering, Project management, Asana, Jira, Monday.com, Notion, Zendesk</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