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Winona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Organic Social Media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says trends should be adapted to this audience, not adopted wholesale. That line tells me you know who you're talking to. I've spent years as a patient pushing to be taken seriously by the healthcare system, and I know how it feels when content talks down to you instead of with you.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write for a living. At Solenzo, I grew my audience through organic LinkedIn content and a free-audit funnel that brought in 180+ businesses, and I write hooks, captions, and copy for several client brands at once, each in its own voice. I brief work tightly enough that it comes back right the first time, and I use AI writing tools every day while cutting anything that sounds generic.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straight about the gap: most of my social work has been LinkedIn and brand content, not a daily TikTok and Instagram channel. I learn platforms fast by living in them, and the harder parts of this role, the voice, the briefs, and the judgment about what serves this audience, are the parts I already do. Got time for a conversation this week?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