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Adoption, Customer Health, Value Realization &amp; EBR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who turns account strategy into follow-through: steady customer cadence, adoption and health monitoring, early risk intervention, and business reviews that tie product use to ROI. Retained all but one of 15-20 partners at Birdeye by tracking utilization, managed about 25 concurrent onboardings at Wix, and spent four years at a company focused on healthcare services for seniors.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Operations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a portfolio of client relationships end to end, running a regular cadence with owners and day-to-day stakeholders and tracking every commitment and open item in HubSpot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client goals to how they use their systems, reporting performance regularly in GA4, Power BI, and Excel.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Spot services clients aren't using yet and recommend them where they fit the client's goals, expanding retainer scope.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accounts at $20K+/month in ad spend, preparing QBRs with ROI, CAC, and LTV analysis.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across health, home services, and retail (deals ~$10K-$45K),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and health metrics to catch risk early and drive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and customer health in Salesforce, and brought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processes that improved reporting accuracy and reduced handoff errors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about 25 concurrent onboardings at peak while launching 25+ clients per month at 120% of sales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C-suite clients on platform adoption and escalated account risk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Booked meetings for regional reps at a company focused on healthcare services for seniors.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Customer Cadence &amp; Follow-Through, Adoption &amp; Health Monitoring, Risk Intervention, EBR / QBR Prep &amp; ROI Insights, Renewal &amp; Expansion Signals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Excel, Power BI, GA4, Jira, Asana, Zendesk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