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Growth Marketer | SEO, Search Ads, Email &amp; Copy</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Hands-on growth marketer and founder with 15+ years across agency, MarTech, and B2B SaaS, including 4 years of SEO done personally, not briefed out. As sole marketing owner at Solenzo, runs SEO, Google Ads, email and SMS, landing pages, and copy end to end, and measures what each channel produces. Built a free-audit offer promoted through LinkedIn organic content that enrolled 180+ businesses and converted 2 to paying clients. Writes direct-response copy that gets read and clicked, and is comfortable deciding what to build, what to measure, and what to stop.</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every marketing channel as the sole marketer: SEO, LinkedIn organic content, email and SMS, landing pages, and outbound, with no one above to check the work.</w:t>
      </w:r>
    </w:p>
    <w:p>
      <w:pPr>
        <w:spacing w:after="30"/>
        <w:ind w:left="259" w:hanging="259"/>
      </w:pPr>
      <w:r>
        <w:rPr>
          <w:rFonts w:ascii="Calibri" w:hAnsi="Calibri"/>
          <w:b w:val="0"/>
          <w:i w:val="0"/>
          <w:color w:val="163A5F"/>
        </w:rPr>
        <w:t xml:space="preserve">•  </w:t>
      </w:r>
      <w:r>
        <w:rPr>
          <w:rFonts w:ascii="Calibri" w:hAnsi="Calibri"/>
          <w:b w:val="0"/>
          <w:i w:val="0"/>
          <w:color w:val="1A1A1A"/>
        </w:rPr>
        <w:t>Built a free digital-footprint audit offer promoted through LinkedIn organic growth: 180+ businesses enrolled, 2 converted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Run technical SEO audits, keyword gap analyses, and competitor research with Screaming Frog, and implement fixes, schema, and on-page changes directly in the CMS.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to cut spam and low-quality leads and improve click quality, then diagnosed on-site CRO as the remaining conversion bottleneck.</w:t>
      </w:r>
    </w:p>
    <w:p>
      <w:pPr>
        <w:spacing w:after="30"/>
        <w:ind w:left="259" w:hanging="259"/>
      </w:pPr>
      <w:r>
        <w:rPr>
          <w:rFonts w:ascii="Calibri" w:hAnsi="Calibri"/>
          <w:b w:val="0"/>
          <w:i w:val="0"/>
          <w:color w:val="163A5F"/>
        </w:rPr>
        <w:t xml:space="preserve">•  </w:t>
      </w:r>
      <w:r>
        <w:rPr>
          <w:rFonts w:ascii="Calibri" w:hAnsi="Calibri"/>
          <w:b w:val="0"/>
          <w:i w:val="0"/>
          <w:color w:val="1A1A1A"/>
        </w:rPr>
        <w:t>Write direct-response copy, email sequences, landing pages, newsletters, and educational guides for B2B audiences.</w:t>
      </w:r>
    </w:p>
    <w:p>
      <w:pPr>
        <w:spacing w:after="30"/>
        <w:ind w:left="259" w:hanging="259"/>
      </w:pPr>
      <w:r>
        <w:rPr>
          <w:rFonts w:ascii="Calibri" w:hAnsi="Calibri"/>
          <w:b w:val="0"/>
          <w:i w:val="0"/>
          <w:color w:val="163A5F"/>
        </w:rPr>
        <w:t xml:space="preserve">•  </w:t>
      </w:r>
      <w:r>
        <w:rPr>
          <w:rFonts w:ascii="Calibri" w:hAnsi="Calibri"/>
          <w:b w:val="0"/>
          <w:i w:val="0"/>
          <w:color w:val="1A1A1A"/>
        </w:rPr>
        <w:t>Built 20+ automated SMS and email lifecycle workflows (capture, nurture, reactivation) and track results in GA4, Google Tag Manager, and CRM dashboards.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paid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Produced landing pages, complex email sequences, and conversion-focused copy for integrated inbound, paid, and content campaigns.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built reporting tracking ROI, CAC, LTV, and conversion KPIs.</w:t>
      </w:r>
    </w:p>
    <w:p>
      <w:pPr>
        <w:spacing w:after="30"/>
        <w:ind w:left="259" w:hanging="259"/>
      </w:pPr>
      <w:r>
        <w:rPr>
          <w:rFonts w:ascii="Calibri" w:hAnsi="Calibri"/>
          <w:b w:val="0"/>
          <w:i w:val="0"/>
          <w:color w:val="163A5F"/>
        </w:rPr>
        <w:t xml:space="preserve">•  </w:t>
      </w:r>
      <w:r>
        <w:rPr>
          <w:rFonts w:ascii="Calibri" w:hAnsi="Calibri"/>
          <w:b w:val="0"/>
          <w:i w:val="0"/>
          <w:color w:val="1A1A1A"/>
        </w:rPr>
        <w:t>Designed account-based LinkedIn ad campaigns for small, highly researched audiences with A/B-tested setups.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partners on Birdeye's listings-syndication and data-aggregator solution, the local-search backbone of the channel offer.</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across health, home services, and retail, retaining all but one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turned results into optimization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on site architecture, inbound marketing, and SEO,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Launched 25+ clients per month at 120% of sales and 110% of implementation targets.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Channels:  </w:t>
      </w:r>
      <w:r>
        <w:rPr>
          <w:rFonts w:ascii="Calibri" w:hAnsi="Calibri"/>
          <w:b w:val="0"/>
          <w:i w:val="0"/>
          <w:color w:val="1A1A1A"/>
        </w:rPr>
        <w:t>SEO (technical, on-page, keyword &amp; topic strategy), Google Ads / Brand Search, Email &amp; SMS Lifecycle, Organic Content, LinkedIn, Landing Pages &amp; CRO</w:t>
      </w:r>
    </w:p>
    <w:p>
      <w:pPr>
        <w:spacing w:after="30"/>
      </w:pPr>
      <w:r>
        <w:rPr>
          <w:rFonts w:ascii="Calibri" w:hAnsi="Calibri"/>
          <w:b/>
          <w:i w:val="0"/>
          <w:color w:val="1A1A1A"/>
        </w:rPr>
        <w:t xml:space="preserve">Writing:  </w:t>
      </w:r>
      <w:r>
        <w:rPr>
          <w:rFonts w:ascii="Calibri" w:hAnsi="Calibri"/>
          <w:b w:val="0"/>
          <w:i w:val="0"/>
          <w:color w:val="1A1A1A"/>
        </w:rPr>
        <w:t>Direct-Response Copy, Ad Copy, Email Copy, Product &amp; Launch Messaging, Educational Content</w:t>
      </w:r>
    </w:p>
    <w:p>
      <w:pPr>
        <w:spacing w:after="30"/>
      </w:pPr>
      <w:r>
        <w:rPr>
          <w:rFonts w:ascii="Calibri" w:hAnsi="Calibri"/>
          <w:b/>
          <w:i w:val="0"/>
          <w:color w:val="1A1A1A"/>
        </w:rPr>
        <w:t xml:space="preserve">Tools:  </w:t>
      </w:r>
      <w:r>
        <w:rPr>
          <w:rFonts w:ascii="Calibri" w:hAnsi="Calibri"/>
          <w:b w:val="0"/>
          <w:i w:val="0"/>
          <w:color w:val="1A1A1A"/>
        </w:rPr>
        <w:t>GA4, Google Tag Manager, Search Console, Screaming Frog, Ahrefs, Semrush, HubSpot, GoHighLevel, Mailchimp, Zapier, HTML/CSS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