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color w:val="1A1A1A"/>
          <w:sz w:val="36"/>
        </w:rPr>
        <w:t>Joshua Rotenberg</w:t>
      </w:r>
    </w:p>
    <w:p>
      <w:pPr>
        <w:spacing w:after="200"/>
        <w:jc w:val="center"/>
      </w:pPr>
      <w:r>
        <w:rPr>
          <w:rFonts w:ascii="Times New Roman" w:hAnsi="Times New Roman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Times New Roman" w:hAnsi="Times New Roman"/>
          <w:b w:val="0"/>
          <w:color w:val="1A1A1A"/>
        </w:rPr>
        <w:t>August 23, 2026</w:t>
      </w:r>
    </w:p>
    <w:p>
      <w:pPr>
        <w:spacing w:after="20"/>
      </w:pPr>
      <w:r>
        <w:rPr>
          <w:rFonts w:ascii="Times New Roman" w:hAnsi="Times New Roman"/>
          <w:b/>
          <w:color w:val="1A1A1A"/>
        </w:rPr>
        <w:t>Chazin &amp; Company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Re: Marketing Coordinator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Dear Hiring Team,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I'm applying for the Marketing Coordinator role because it's built around exactly the work I do hands-on today: HubSpot email campaigns, automated nurture workflows, and content that has to earn a B2B reader's attention. I've used HubSpot as my primary CRM across three roles - Level Agency, Fetch &amp; Funnel, and Senior Directory - and I currently design and build full marketing-automation systems for my own clients.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At Solenzo, the company I founded, I've architected 20+ automated workflows covering lead capture, qualification, onboarding nurture, and long-term reactivation, and I write the email copy, landing pages, and newsletters that go with them myself. I track results in GA4 and CRM analytics and use what I find to keep improving the campaigns, which maps directly onto the KPI-tracking and reporting this role asks for. I'm also drawn to the mission here - nonprofit accounting is a specific, values-driven niche, and I like building marketing systems for organizations doing work I can stand behind.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I'd welcome the chance to talk through how my HubSpot and automation background fits what you're building. Thank you for considering my application.</w:t>
      </w:r>
    </w:p>
    <w:p>
      <w:pPr>
        <w:spacing w:after="280"/>
      </w:pPr>
      <w:r>
        <w:rPr>
          <w:rFonts w:ascii="Times New Roman" w:hAnsi="Times New Roman"/>
          <w:b w:val="0"/>
          <w:color w:val="1A1A1A"/>
        </w:rPr>
        <w:t>Sincerely,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Times New Roman" w:hAnsi="Times New Roman" w:cs="Times New Roman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