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August 23, 2026</w:t>
      </w:r>
    </w:p>
    <w:p>
      <w:pPr>
        <w:spacing w:after="20"/>
      </w:pPr>
      <w:r>
        <w:rPr>
          <w:rFonts w:ascii="Calibri" w:hAnsi="Calibri"/>
          <w:b/>
          <w:color w:val="1A1A1A"/>
        </w:rPr>
        <w:t>RiskProfiler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SEO and Email Marketing Specialist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I'm applying for the SEO and Email Marketing Specialist role because owning SEO and content end to end for a lean startup team is work I already do for my own client base.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As founder of Solenzo, I run technical SEO audits, keyword gap analyses, and competitor research using GA4, Google Search Console, SEMrush, and Ahrefs, then implement the fixes myself directly in client CMS platforms. I also write and publish the content - landing pages, newsletters, and educational guides - that the SEO work is built to support, so I understand the discipline from both the technical and editorial side. I don't have direct cybersecurity-industry experience, but I've built SEO and content strategy from scratch across several B2B verticals, and I pick up a new industry's language quickly - every new client relationship at Solenzo starts that way.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I'd welcome the chance to bring that founder-level ownership to your marketing team. Thank you for considering my application.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