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Digital &amp; Web Strategy Leader — Analytics, CRO, and Cross-Functional Execution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Digital and web strategy leader whose portfolio work at Wix contributed to a 30% increase in website traffic and a 25% improvement in conversion rates across the e-commerce segment. 15+ years across MarTech, SaaS, and B2B agency environments owning site architecture and SEO, GA4 measurement, landing page and conversion optimization, and the reporting that proves impact. Runs digital programs end to end: strategy, cross-functional stakeholder alignment, project execution, and continuous test-and-learn optimization.</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implementing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and conversion across multiple accounts in GA4 and CRM analytics, delivering reporting that drives experimentation and growth.</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and present the insights to executive stakeholders.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cutting spam and low-quality leads and improving click-through quality, then diagnosed on-site CRO as the remaining conversion bottleneck.</w:t>
      </w:r>
    </w:p>
    <w:p>
      <w:pPr>
        <w:spacing w:after="30"/>
        <w:ind w:left="259" w:hanging="259"/>
      </w:pPr>
      <w:r>
        <w:rPr>
          <w:rFonts w:ascii="Calibri" w:hAnsi="Calibri"/>
          <w:b w:val="0"/>
          <w:i w:val="0"/>
          <w:color w:val="163A5F"/>
        </w:rPr>
        <w:t xml:space="preserve">•  </w:t>
      </w:r>
      <w:r>
        <w:rPr>
          <w:rFonts w:ascii="Calibri" w:hAnsi="Calibri"/>
          <w:b w:val="0"/>
          <w:i w:val="0"/>
          <w:color w:val="1A1A1A"/>
        </w:rPr>
        <w:t>Draft direct-response copy, outreach sequences, and landing pages that drive engagement and pipeline.</w:t>
      </w:r>
    </w:p>
    <w:p>
      <w:pPr>
        <w:spacing w:after="30"/>
        <w:ind w:left="259" w:hanging="259"/>
      </w:pPr>
      <w:r>
        <w:rPr>
          <w:rFonts w:ascii="Calibri" w:hAnsi="Calibri"/>
          <w:b w:val="0"/>
          <w:i w:val="0"/>
          <w:color w:val="163A5F"/>
        </w:rPr>
        <w:t xml:space="preserve">•  </w:t>
      </w:r>
      <w:r>
        <w:rPr>
          <w:rFonts w:ascii="Calibri" w:hAnsi="Calibri"/>
          <w:b w:val="0"/>
          <w:i w:val="0"/>
          <w:color w:val="1A1A1A"/>
        </w:rPr>
        <w:t>Design self-improving loops and evaluation frameworks that monitor automated outputs and continuously optimize conversion rates.</w:t>
      </w:r>
    </w:p>
    <w:p>
      <w:pPr>
        <w:spacing w:after="30"/>
        <w:ind w:left="259" w:hanging="259"/>
      </w:pPr>
      <w:r>
        <w:rPr>
          <w:rFonts w:ascii="Calibri" w:hAnsi="Calibri"/>
          <w:b w:val="0"/>
          <w:i w:val="0"/>
          <w:color w:val="163A5F"/>
        </w:rPr>
        <w:t xml:space="preserve">•  </w:t>
      </w:r>
      <w:r>
        <w:rPr>
          <w:rFonts w:ascii="Calibri" w:hAnsi="Calibri"/>
          <w:b w:val="0"/>
          <w:i w:val="0"/>
          <w:color w:val="1A1A1A"/>
        </w:rPr>
        <w:t>Architected and deployed a complete marketing-automation system of 20+ workflows spanning lead capture, tagging and routing, qualification, booking, no-show recovery, and reactivation.</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digital marketing strategy across inbound, paid media, and content, coordinating execution across internal creative, media, and analytics teams.</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delivering optimization recommendations and quarterly business reviews.</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campaign assets, including landing pages, complex email sequences, and conversion-focused copy, improving lead generation and pipeline.</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engagement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with deal sizes of roughly $10K–$45K,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route structured, high-priority customer feedback into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at a performance marketing agency and translated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covering campaign execution, performance reporting, and cross-team communication.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a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on the platform, holding 110% of implementation targets and 120% of sales targets.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and process improvements for a brand-new Wix vertical that went from proof of concept to a profitable business line, contributing to hiring, onboarding, and training of new hires.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 to execute against.</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advising C-Suite executives on operational system design.</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Web Strategy &amp; UX:  </w:t>
      </w:r>
      <w:r>
        <w:rPr>
          <w:rFonts w:ascii="Calibri" w:hAnsi="Calibri"/>
          <w:b w:val="0"/>
          <w:i w:val="0"/>
          <w:color w:val="1A1A1A"/>
        </w:rPr>
        <w:t>Web strategy, Site architecture, Navigation &amp; content structure, UX optimization, Conversion rate optimization (CRO), Landing page optimization, Competitive analysis</w:t>
      </w:r>
    </w:p>
    <w:p>
      <w:pPr>
        <w:spacing w:after="30"/>
      </w:pPr>
      <w:r>
        <w:rPr>
          <w:rFonts w:ascii="Calibri" w:hAnsi="Calibri"/>
          <w:b/>
          <w:i w:val="0"/>
          <w:color w:val="1A1A1A"/>
        </w:rPr>
        <w:t xml:space="preserve">Web Analytics &amp; Performance:  </w:t>
      </w:r>
      <w:r>
        <w:rPr>
          <w:rFonts w:ascii="Calibri" w:hAnsi="Calibri"/>
          <w:b w:val="0"/>
          <w:i w:val="0"/>
          <w:color w:val="1A1A1A"/>
        </w:rPr>
        <w:t>GA4, Google Search Console, Conversion tracking, Funnel analysis, User journey analysis, KPI dashboards, ROI reporting, QBRs &amp; executive presentation</w:t>
      </w:r>
    </w:p>
    <w:p>
      <w:pPr>
        <w:spacing w:after="30"/>
      </w:pPr>
      <w:r>
        <w:rPr>
          <w:rFonts w:ascii="Calibri" w:hAnsi="Calibri"/>
          <w:b/>
          <w:i w:val="0"/>
          <w:color w:val="1A1A1A"/>
        </w:rPr>
        <w:t xml:space="preserve">Testing &amp; Optimization:  </w:t>
      </w:r>
      <w:r>
        <w:rPr>
          <w:rFonts w:ascii="Calibri" w:hAnsi="Calibri"/>
          <w:b w:val="0"/>
          <w:i w:val="0"/>
          <w:color w:val="1A1A1A"/>
        </w:rPr>
        <w:t>A/B testing, Test-and-learn roadmaps, Hypothesis design, Evaluation frameworks, Continuous performance optimization</w:t>
      </w:r>
    </w:p>
    <w:p>
      <w:pPr>
        <w:spacing w:after="30"/>
      </w:pPr>
      <w:r>
        <w:rPr>
          <w:rFonts w:ascii="Calibri" w:hAnsi="Calibri"/>
          <w:b/>
          <w:i w:val="0"/>
          <w:color w:val="1A1A1A"/>
        </w:rPr>
        <w:t xml:space="preserve">SEO &amp; SEM:  </w:t>
      </w:r>
      <w:r>
        <w:rPr>
          <w:rFonts w:ascii="Calibri" w:hAnsi="Calibri"/>
          <w:b w:val="0"/>
          <w:i w:val="0"/>
          <w:color w:val="1A1A1A"/>
        </w:rPr>
        <w:t>Technical SEO audits, Keyword gap analysis, Search-term analysis, Google Ads, Paid media, Content strategy, Ahrefs, Semrush</w:t>
      </w:r>
    </w:p>
    <w:p>
      <w:pPr>
        <w:spacing w:after="30"/>
      </w:pPr>
      <w:r>
        <w:rPr>
          <w:rFonts w:ascii="Calibri" w:hAnsi="Calibri"/>
          <w:b/>
          <w:i w:val="0"/>
          <w:color w:val="1A1A1A"/>
        </w:rPr>
        <w:t xml:space="preserve">Project &amp; Stakeholder Management:  </w:t>
      </w:r>
      <w:r>
        <w:rPr>
          <w:rFonts w:ascii="Calibri" w:hAnsi="Calibri"/>
          <w:b w:val="0"/>
          <w:i w:val="0"/>
          <w:color w:val="1A1A1A"/>
        </w:rPr>
        <w:t>Agile workflows, Asana, Jira, Notion, Intake &amp; prioritization, Timeline &amp; scope management, Cross-functional alignment, Process standardization</w:t>
      </w:r>
    </w:p>
    <w:p>
      <w:pPr>
        <w:spacing w:after="30"/>
      </w:pPr>
      <w:r>
        <w:rPr>
          <w:rFonts w:ascii="Calibri" w:hAnsi="Calibri"/>
          <w:b/>
          <w:i w:val="0"/>
          <w:color w:val="1A1A1A"/>
        </w:rPr>
        <w:t xml:space="preserve">Marketing Technology:  </w:t>
      </w:r>
      <w:r>
        <w:rPr>
          <w:rFonts w:ascii="Calibri" w:hAnsi="Calibri"/>
          <w:b w:val="0"/>
          <w:i w:val="0"/>
          <w:color w:val="1A1A1A"/>
        </w:rPr>
        <w:t>HubSpot, Salesforce, GoHighLevel, CMS implementation, Marketing automation, Lifecycle marketing, Lead routing &amp; segmentation, Data hygiene</w:t>
      </w:r>
    </w:p>
    <w:p>
      <w:pPr>
        <w:spacing w:after="30"/>
      </w:pPr>
      <w:r>
        <w:rPr>
          <w:rFonts w:ascii="Calibri" w:hAnsi="Calibri"/>
          <w:b/>
          <w:i w:val="0"/>
          <w:color w:val="1A1A1A"/>
        </w:rPr>
        <w:t xml:space="preserve">AI &amp; Automation:  </w:t>
      </w:r>
      <w:r>
        <w:rPr>
          <w:rFonts w:ascii="Calibri" w:hAnsi="Calibri"/>
          <w:b w:val="0"/>
          <w:i w:val="0"/>
          <w:color w:val="1A1A1A"/>
        </w:rPr>
        <w:t>Agentic AI workflows, Multi-agent orchestration, LLM prompt design, Requirements-to-prompt translation, Rapid prototyping</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