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Account Manager | Performance Marketing, Advertiser Portfolios &amp; Revenue Growth</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Account manager with 15+ years across performance marketing agencies, MarTech, and SaaS, owning books of business where retention and spend growth drive revenue. Ran client accounts end to end at two performance marketing agencies (paid media, budget planning, ROI/CAC/LTV reporting, business reviews) and retained all but one of 15-20 reseller partners at Birdeye (~94%). Backs account strategy with a sales record (top three of 8 to 15 reps at Accelo while quota doubled, 120% of targets at Wix) and hands-on analytics in Excel, GA4, and Power BI, so every client review ends with a clear recommendation and a growth path.</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relationship for a portfolio of service-business clients, running discovery and onboarding to define each client's goals, KPIs,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Eliminated spam and junk leads for a Google Ads client by cleaning up the website the leads came through, then diagnosed on-site CRO as the remaining conversion bottleneck.</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optimization recommendations, backed by GA4 and CRM tracking across multiple accounts.</w:t>
      </w:r>
    </w:p>
    <w:p>
      <w:pPr>
        <w:spacing w:after="30"/>
        <w:ind w:left="259" w:hanging="259"/>
      </w:pPr>
      <w:r>
        <w:rPr>
          <w:rFonts w:ascii="Calibri" w:hAnsi="Calibri"/>
          <w:b w:val="0"/>
          <w:i w:val="0"/>
          <w:color w:val="163A5F"/>
        </w:rPr>
        <w:t xml:space="preserve">•  </w:t>
      </w:r>
      <w:r>
        <w:rPr>
          <w:rFonts w:ascii="Calibri" w:hAnsi="Calibri"/>
          <w:b w:val="0"/>
          <w:i w:val="0"/>
          <w:color w:val="1A1A1A"/>
        </w:rPr>
        <w:t>Identify opportunities to expand retainer scope, recommending and scoping complementary services tied to each client's revenue objectives.</w:t>
      </w:r>
    </w:p>
    <w:p>
      <w:pPr>
        <w:spacing w:after="30"/>
        <w:ind w:left="259" w:hanging="259"/>
      </w:pPr>
      <w:r>
        <w:rPr>
          <w:rFonts w:ascii="Calibri" w:hAnsi="Calibri"/>
          <w:b w:val="0"/>
          <w:i w:val="0"/>
          <w:color w:val="163A5F"/>
        </w:rPr>
        <w:t xml:space="preserve">•  </w:t>
      </w:r>
      <w:r>
        <w:rPr>
          <w:rFonts w:ascii="Calibri" w:hAnsi="Calibri"/>
          <w:b w:val="0"/>
          <w:i w:val="0"/>
          <w:color w:val="1A1A1A"/>
        </w:rPr>
        <w:t>Built performance dashboards tracking lead generation, funnel progression, campaign ROI, and pipeline velocity for business-owner stakeholders.</w:t>
      </w:r>
    </w:p>
    <w:p>
      <w:pPr>
        <w:spacing w:after="30"/>
        <w:ind w:left="259" w:hanging="259"/>
      </w:pPr>
      <w:r>
        <w:rPr>
          <w:rFonts w:ascii="Calibri" w:hAnsi="Calibri"/>
          <w:b w:val="0"/>
          <w:i w:val="0"/>
          <w:color w:val="163A5F"/>
        </w:rPr>
        <w:t xml:space="preserve">•  </w:t>
      </w:r>
      <w:r>
        <w:rPr>
          <w:rFonts w:ascii="Calibri" w:hAnsi="Calibri"/>
          <w:b w:val="0"/>
          <w:i w:val="0"/>
          <w:color w:val="1A1A1A"/>
        </w:rPr>
        <w:t>Architected 20+ GoHighLevel automation workflows (lead capture, routing, booking, no-show recovery, nurture, reactivation) so paid leads convert past the click.</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strategy across paid media, inbound, and content for a performance marketing agency's client accounts, coordinating execution across internal teams.</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ad-spend budget planning and allocation across paid campaigns.</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presenting optimization recommendations and quarterly business reviews to clients.</w:t>
      </w:r>
    </w:p>
    <w:p>
      <w:pPr>
        <w:spacing w:after="30"/>
        <w:ind w:left="259" w:hanging="259"/>
      </w:pPr>
      <w:r>
        <w:rPr>
          <w:rFonts w:ascii="Calibri" w:hAnsi="Calibri"/>
          <w:b w:val="0"/>
          <w:i w:val="0"/>
          <w:color w:val="163A5F"/>
        </w:rPr>
        <w:t xml:space="preserve">•  </w:t>
      </w:r>
      <w:r>
        <w:rPr>
          <w:rFonts w:ascii="Calibri" w:hAnsi="Calibri"/>
          <w:b w:val="0"/>
          <w:i w:val="0"/>
          <w:color w:val="1A1A1A"/>
        </w:rPr>
        <w:t>Designed and ran A/B-tested LinkedIn Ads campaigns using account-based targeting on small, highly researched audiences.</w:t>
      </w:r>
    </w:p>
    <w:p>
      <w:pPr>
        <w:spacing w:after="30"/>
        <w:ind w:left="259" w:hanging="259"/>
      </w:pPr>
      <w:r>
        <w:rPr>
          <w:rFonts w:ascii="Calibri" w:hAnsi="Calibri"/>
          <w:b w:val="0"/>
          <w:i w:val="0"/>
          <w:color w:val="163A5F"/>
        </w:rPr>
        <w:t xml:space="preserve">•  </w:t>
      </w:r>
      <w:r>
        <w:rPr>
          <w:rFonts w:ascii="Calibri" w:hAnsi="Calibri"/>
          <w:b w:val="0"/>
          <w:i w:val="0"/>
          <w:color w:val="1A1A1A"/>
        </w:rPr>
        <w:t>Translated performance data into strategic recommendations for multi-stakeholder accounts, resolving client feedback promptly to protect retention.</w:t>
      </w:r>
    </w:p>
    <w:p>
      <w:pPr>
        <w:tabs>
          <w:tab w:pos="10512" w:val="right"/>
        </w:tabs>
        <w:spacing w:before="80" w:after="20"/>
      </w:pPr>
      <w:r>
        <w:rPr>
          <w:rFonts w:ascii="Calibri" w:hAnsi="Calibri"/>
          <w:b/>
          <w:i w:val="0"/>
          <w:color w:val="1A1A1A"/>
          <w:sz w:val="21"/>
        </w:rPr>
        <w:t>Partner Account Management -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book of 15-20 reseller partners (deal sizes ~$10K-$45K)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spot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Ran onboarding and training for new partners, coordinating technical setup of Birdeye's listings, reputation, and marketing automation solutions.</w:t>
      </w:r>
    </w:p>
    <w:p>
      <w:pPr>
        <w:spacing w:after="30"/>
        <w:ind w:left="259" w:hanging="259"/>
      </w:pPr>
      <w:r>
        <w:rPr>
          <w:rFonts w:ascii="Calibri" w:hAnsi="Calibri"/>
          <w:b w:val="0"/>
          <w:i w:val="0"/>
          <w:color w:val="163A5F"/>
        </w:rPr>
        <w:t xml:space="preserve">•  </w:t>
      </w:r>
      <w:r>
        <w:rPr>
          <w:rFonts w:ascii="Calibri" w:hAnsi="Calibri"/>
          <w:b w:val="0"/>
          <w:i w:val="0"/>
          <w:color w:val="1A1A1A"/>
        </w:rPr>
        <w:t>Relayed structured, high-priority customer feedback to Product and Engineering to inform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turned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(several above $25K), roughly $130K+ in total bookings.</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between account and execution teams.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Led and developed a team of onboarding specialists for 2 years (a team of 20, later 8), overseeing budgets, scope, and delivery.</w:t>
      </w:r>
    </w:p>
    <w:p>
      <w:pPr>
        <w:spacing w:after="30"/>
        <w:ind w:left="259" w:hanging="259"/>
      </w:pPr>
      <w:r>
        <w:rPr>
          <w:rFonts w:ascii="Calibri" w:hAnsi="Calibri"/>
          <w:b w:val="0"/>
          <w:i w:val="0"/>
          <w:color w:val="163A5F"/>
        </w:rPr>
        <w:t xml:space="preserve">•  </w:t>
      </w:r>
      <w:r>
        <w:rPr>
          <w:rFonts w:ascii="Calibri" w:hAnsi="Calibri"/>
          <w:b w:val="0"/>
          <w:i w:val="0"/>
          <w:color w:val="1A1A1A"/>
        </w:rPr>
        <w:t>Led client launches as primary strategic contact, delivering on time and accelerating time-to-value.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for all but the final months of a 27-month tenure,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 and services bookings (~$213K annualized) plus new recurring revenue, consistently into accelerator tiers.</w:t>
      </w:r>
    </w:p>
    <w:p>
      <w:pPr>
        <w:spacing w:after="30"/>
        <w:ind w:left="259" w:hanging="259"/>
      </w:pPr>
      <w:r>
        <w:rPr>
          <w:rFonts w:ascii="Calibri" w:hAnsi="Calibri"/>
          <w:b w:val="0"/>
          <w:i w:val="0"/>
          <w:color w:val="163A5F"/>
        </w:rPr>
        <w:t xml:space="preserve">•  </w:t>
      </w:r>
      <w:r>
        <w:rPr>
          <w:rFonts w:ascii="Calibri" w:hAnsi="Calibri"/>
          <w:b w:val="0"/>
          <w:i w:val="0"/>
          <w:color w:val="1A1A1A"/>
        </w:rPr>
        <w:t>Built C-suite relationships at agencies and professional-services firms as a trusted advisor on operational system design.</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sales for an SMB loyalty and marketing automation platform, from prospecting and qualification through close.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Account Management:  </w:t>
      </w:r>
      <w:r>
        <w:rPr>
          <w:rFonts w:ascii="Calibri" w:hAnsi="Calibri"/>
          <w:b w:val="0"/>
          <w:i w:val="0"/>
          <w:color w:val="1A1A1A"/>
        </w:rPr>
        <w:t>Book of Business Management, Client Onboarding, Business Reviews / QBRs, Account Expansion &amp; Upsell, Retention &amp; Churn Prevention, Cross-Functional Coordination</w:t>
      </w:r>
    </w:p>
    <w:p>
      <w:pPr>
        <w:spacing w:after="30"/>
      </w:pPr>
      <w:r>
        <w:rPr>
          <w:rFonts w:ascii="Calibri" w:hAnsi="Calibri"/>
          <w:b/>
          <w:i w:val="0"/>
          <w:color w:val="1A1A1A"/>
        </w:rPr>
        <w:t xml:space="preserve">Performance Marketing:  </w:t>
      </w:r>
      <w:r>
        <w:rPr>
          <w:rFonts w:ascii="Calibri" w:hAnsi="Calibri"/>
          <w:b w:val="0"/>
          <w:i w:val="0"/>
          <w:color w:val="1A1A1A"/>
        </w:rPr>
        <w:t>Paid Media Strategy, Google Ads, Meta Ads (certified), LinkedIn Ads, Ad-Spend Budget Planning, A/B Testing, Landing Pages &amp; CRO</w:t>
      </w:r>
    </w:p>
    <w:p>
      <w:pPr>
        <w:spacing w:after="30"/>
      </w:pPr>
      <w:r>
        <w:rPr>
          <w:rFonts w:ascii="Calibri" w:hAnsi="Calibri"/>
          <w:b/>
          <w:i w:val="0"/>
          <w:color w:val="1A1A1A"/>
        </w:rPr>
        <w:t xml:space="preserve">Analytics &amp; Reporting:  </w:t>
      </w:r>
      <w:r>
        <w:rPr>
          <w:rFonts w:ascii="Calibri" w:hAnsi="Calibri"/>
          <w:b w:val="0"/>
          <w:i w:val="0"/>
          <w:color w:val="1A1A1A"/>
        </w:rPr>
        <w:t>Excel, GA4, Power BI, SQL (working), KPI Tracking, ROI / CAC / LTV Reporting, Performance Dashboards</w:t>
      </w:r>
    </w:p>
    <w:p>
      <w:pPr>
        <w:spacing w:after="30"/>
      </w:pPr>
      <w:r>
        <w:rPr>
          <w:rFonts w:ascii="Calibri" w:hAnsi="Calibri"/>
          <w:b/>
          <w:i w:val="0"/>
          <w:color w:val="1A1A1A"/>
        </w:rPr>
        <w:t xml:space="preserve">Platforms:  </w:t>
      </w:r>
      <w:r>
        <w:rPr>
          <w:rFonts w:ascii="Calibri" w:hAnsi="Calibri"/>
          <w:b w:val="0"/>
          <w:i w:val="0"/>
          <w:color w:val="1A1A1A"/>
        </w:rPr>
        <w:t>Salesforce, HubSpot, GoHighLevel, Google Tag Manager, ClickUp, Notion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