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Qdrant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Growth Marketing Manager (US)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 wrote that what lasts is the system: clean signal data, a scoring model that routes it, and reusable workflows the team builds on. That's the work I've been doing. At Solenzo I built agentic workflows that score a business's digital footprint, tag it by signal, and generate personalized outreach through the OpenAI and Claude APIs inside n8n, Make, and Zapier, and a 20+ workflow lifecycle system with cohort-based nurture from welcome and onboarding through reactivation, at 99%+ deliverability.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also bring a head start on agent-driven discovery. I built a 9-dimension framework for how AI search and LLMs read and cite a business, and published 10 articles on it, including why ChatGPT won't recommend a business. Making content legible to the tools buyers now use is something I already work on, not something I'd have to learn.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Developer audiences and open-source go-to-market would be new to me, and I'd go deep on Qdrant's product and use cases quickly. I spent a decade in B2B SaaS sales before moving into growth, so I build warming motions with the rep who receives the lead in mind.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