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monday.com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Manager, Mid-Market (Technical CSM)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Technical CSM role you've described, moving customers beyond "tool adoption" into genuine business transformation by powering mission-critical workflows with AI, is the exact problem I spend my days solving. As founder of Solenzo, I architect and deploy autonomous, AI-driven systems for B2B clients, decomposing manual workflows into agent architectures that automate operations and generate insight. I'd bring that builder's fluency to monday.com's AI platform, and I'm a short drive from your Denver office for the hybrid schedule.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Across 15+ years in B2B SaaS and MarTech, I've owned the post-sale journey end to end and built the technical credibility this role demands. At Accelo I sold and implemented complex CRM and project-management software, guiding clients through software transitions, API integrations, and workflow design while building trusted-advisor relationships with C-suite executives. At Birdeye I drove adoption across a high-volume customer network, advised on retention and customer-health metrics, and represented the voice of the customer to Product and Engineering. At Wix I led onboarding for a high-value portfolio that delivered a 30% lift in traffic and 25% improvement in conversion in the e-commerce segment. Throughout, I've used product-usage and behavioral data to find the next high-impact expansion opportunity for each account.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sets me apart for this particular role is the combination monday.com is hiring for: a customer success consultant who actually understands how APIs work, how data flows between systems, and how to translate generative AI into measurable value, because I build those systems myself. I'd welcome the chance to discuss how I can help your mid-market customers turn the platform into real transformation.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