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Bluesight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Bluesight's mission, getting the right medicine to the right patient at the right time, resonates with me personally. I've spent roughly eight years navigating the healthcare system myself as a patient, fighting insurers for approvals on physical therapy and imaging, so I understand firsthand what it costs when the right care doesn't reach the right person on schedule. Professionally, a meaningful share of the partner book I managed at Birdeye were agencies serving healthcare clients, real B2B exposure to how healthcare organizations buy and adopt technology.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bring 15 years of customer success and account management experience: at Birdeye, I managed a reseller partner book and retained 94% of it by staying close to customer health metrics and intervening on adoption gaps before they became churn. At Accelo, I built trusted advisor relationships directly with C-suite executives, guiding onboarding and escalating risk early enough to resolve it before it threatened the relationship. I want to be direct about one gap: I haven't worked inside a healthcare company specifically, or managed SaaS contracts above the $100K range this role's ideal candidate profile describes, my account sizes have run smaller. What I bring instead is a consistent retention and adoption track record and real motivation to be in this space.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experience and motivation map to what Bluesight needs from this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