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GoTo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Channel Marketing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Senior Channel Marketing Specialist role. At Birdeye I owned a network of 15-20 reseller partners nationally, deal sizes $10K-$45K, and kept retention at roughly 94% by building the enablement and training workflows that got partners actually using and reselling the product, not just signed. I'll be straight that my direct channel tenure is about a year and a half, short of the 3 years you're asking for. What I'd bring instead is the reporting discipline from the other side of my career: at Level Agency I built the ROI, CAC, and LTV frameworks that turned campaign activity into a QBR story client leadership could act on, and at Solenzo I run that same demand-generation and dashboard work today for a live portfolio of B2B clients.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parts of this role that are really about people and process, not tenure, are where I'm confident: translating a partner's business goals into a plan fast, coordinating across Sales and Product (I did this directly with Birdeye's Product and Engineering teams, turning partner feedback into roadmap input), and being detail-oriented enough that the reporting actually holds up when someone asks where a number came from.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work in Slack, ClickUp, and Google Workspace daily across remote teams, and I'd welcome the chance to talk through how the channel and reporting experience I do have applies to GoTo's partner ecosystem.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