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October 1, 2026</w:t>
      </w:r>
    </w:p>
    <w:p>
      <w:pPr>
        <w:spacing w:after="20"/>
      </w:pPr>
      <w:r>
        <w:rPr>
          <w:rFonts w:ascii="Calibri" w:hAnsi="Calibri"/>
          <w:b/>
          <w:color w:val="1A1A1A"/>
        </w:rPr>
        <w:t>Evergreen Nephrology</w:t>
      </w:r>
    </w:p>
    <w:p>
      <w:pPr>
        <w:spacing w:after="160"/>
      </w:pPr>
      <w:r>
        <w:rPr>
          <w:rFonts w:ascii="Calibri" w:hAnsi="Calibri"/>
          <w:b w:val="0"/>
          <w:color w:val="1A1A1A"/>
        </w:rPr>
        <w:t>Re: Marketing Manager, Campaigns</w:t>
      </w:r>
    </w:p>
    <w:p>
      <w:pPr>
        <w:spacing w:after="160"/>
      </w:pPr>
      <w:r>
        <w:rPr>
          <w:rFonts w:ascii="Calibri" w:hAnsi="Calibri"/>
          <w:b w:val="0"/>
          <w:color w:val="1A1A1A"/>
        </w:rPr>
        <w:t>Dear Hiring Team,</w:t>
      </w:r>
    </w:p>
    <w:p>
      <w:pPr>
        <w:spacing w:after="160"/>
      </w:pPr>
      <w:r>
        <w:rPr>
          <w:rFonts w:ascii="Calibri" w:hAnsi="Calibri"/>
          <w:b w:val="0"/>
          <w:color w:val="1A1A1A"/>
        </w:rPr>
        <w:t>I've spent about eight years as a patient managing a chronic condition, including multiple procedures and a long run of fighting insurers for approval on physical therapy and imaging. I know what it's like to be on the receiving end of patient communication, and how much it matters when a message is clear, timely, and actually helps you take the next step. That's why the patient engagement side of this role stood out to me.</w:t>
      </w:r>
    </w:p>
    <w:p>
      <w:pPr>
        <w:spacing w:after="160"/>
      </w:pPr>
      <w:r>
        <w:rPr>
          <w:rFonts w:ascii="Calibri" w:hAnsi="Calibri"/>
          <w:b w:val="0"/>
          <w:color w:val="1A1A1A"/>
        </w:rPr>
        <w:t>The campaign work itself is what I do now. At Solenzo I built and run 20+ automated SMS and email lifecycle workflows covering booking, confirmations and reminders, no-show recovery, onboarding, and re-engagement, and I maintain the reusable templates and messaging frameworks that let each new program launch without starting from scratch. At Level Agency I led integrated campaigns across inbound, paid media, and content, coordinating execution across internal departments and reporting results with clear optimization recommendations. At Birdeye I managed a reseller partner network that included healthcare-focused agencies, building training sequences and materials that let each partner carry the message to its own customers.</w:t>
      </w:r>
    </w:p>
    <w:p>
      <w:pPr>
        <w:spacing w:after="160"/>
      </w:pPr>
      <w:r>
        <w:rPr>
          <w:rFonts w:ascii="Calibri" w:hAnsi="Calibri"/>
          <w:b w:val="0"/>
          <w:color w:val="1A1A1A"/>
        </w:rPr>
        <w:t>A six-month term focused on getting campaigns launched and building repeatable processes behind them is work I'd enjoy owning. I'd welcome the chance to talk about the programs you have coming up.</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