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CRM &amp; Lifecycle Marketing Manager | Marketing Automation Architecture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CRM and lifecycle marketing leader with 5+ years architecting marketing-automation systems that go beyond standard workflows, building custom segmentation, personalization, and self-optimizing campaign logic on GoHighLevel and HubSpot. Runs the full lifecycle loop end to end (segmentation, multi-channel campaign execution, experimentation, and data-driven optimization), the same discipline this role asks for using Braze and BI tooling.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and deployed a complete GoHighLevel marketing-automation system (20+ workflows) spanning lead capture, tagging, and routing, lead qualification, appointment booking with confirmation and reminders, no-show recovery, post-sale onboarding nurture, long-term nurture and reactivation, and automated review-generation sequences.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segmented, triggered outreach campaigns (website-visibility, missed-calls, and low-reviews) plus an automated audit workflow that enrolled 180+ contacts based on scored engagement signals.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implement complex CRM systems in GoHighLevel and HubSpot, including contact segmentation, lifecycle stages, and strict data-hygiene protocols.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Break down manual marketing workflows into agent architectures with custom logic that scores a business's digital footprint and generates hyper-personalized outreach.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self-improving loops and evaluation frameworks to monitor agent outputs and continuously optimize conversion rates.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 acquisition and retention across multiple accounts using GA4 and CRM analytics, delivering reporting that drives experimentation and growth.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Lifecycle &amp; CRM Marketing:  </w:t>
      </w:r>
      <w:r>
        <w:rPr>
          <w:rFonts w:ascii="Calibri" w:hAnsi="Calibri"/>
          <w:b w:val="0"/>
          <w:i w:val="0"/>
          <w:color w:val="1A1A1A"/>
        </w:rPr>
        <w:t>Full-Funnel Lifecycle Campaigns, Customer Segmentation &amp; Subscriber Management, Omni-Channel Campaign Execution, Nurture &amp; Retention Sequences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Marketing Automation &amp; Platform Architecture:  </w:t>
      </w:r>
      <w:r>
        <w:rPr>
          <w:rFonts w:ascii="Calibri" w:hAnsi="Calibri"/>
          <w:b w:val="0"/>
          <w:i w:val="0"/>
          <w:color w:val="1A1A1A"/>
        </w:rPr>
        <w:t>GoHighLevel &amp; HubSpot Architecture, Custom Workflow &amp; Agent Logic, Personalization at Scale, Data Hygiene &amp; CRM Configuration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Experimentation &amp; Optimization:  </w:t>
      </w:r>
      <w:r>
        <w:rPr>
          <w:rFonts w:ascii="Calibri" w:hAnsi="Calibri"/>
          <w:b w:val="0"/>
          <w:i w:val="0"/>
          <w:color w:val="1A1A1A"/>
        </w:rPr>
        <w:t>A/B Testing &amp; Experimentation, Self-Improving Automation Loops, Conversion Rate Optimization, Campaign Performance Reporting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Stakeholder Communication:  </w:t>
      </w:r>
      <w:r>
        <w:rPr>
          <w:rFonts w:ascii="Calibri" w:hAnsi="Calibri"/>
          <w:b w:val="0"/>
          <w:i w:val="0"/>
          <w:color w:val="1A1A1A"/>
        </w:rPr>
        <w:t>Google Analytics (GA4), ROI/KPI Reporting (CAC, LTV), Cross-Functional Stakeholder Management, Executive Reporting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