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Calibri" w:hAnsi="Calibri"/>
          <w:b/>
          <w:i w:val="0"/>
          <w:color w:val="163A5F"/>
          <w:sz w:val="42"/>
        </w:rPr>
        <w:t>Joshua Aaron Rotenberg</w:t>
      </w:r>
    </w:p>
    <w:p>
      <w:pPr>
        <w:spacing w:after="40"/>
        <w:jc w:val="center"/>
      </w:pPr>
      <w:r>
        <w:rPr>
          <w:rFonts w:ascii="Calibri" w:hAnsi="Calibri"/>
          <w:b w:val="0"/>
          <w:i w:val="0"/>
          <w:color w:val="555555"/>
          <w:sz w:val="23"/>
        </w:rPr>
        <w:t>Email Marketing &amp; Marketing Automation Specialist</w:t>
      </w:r>
    </w:p>
    <w:p>
      <w:pPr>
        <w:spacing w:after="80"/>
        <w:jc w:val="center"/>
      </w:pPr>
      <w:r>
        <w:rPr>
          <w:rFonts w:ascii="Calibri" w:hAnsi="Calibri"/>
          <w:b w:val="0"/>
          <w:i w:val="0"/>
          <w:color w:val="555555"/>
          <w:sz w:val="18"/>
        </w:rPr>
        <w:t>Arvada, CO  •  303-726-5037  •  jrotnbrg@gmail.com  •  linkedin.com/in/joshua-rotenberg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SUMMARY</w:t>
      </w:r>
    </w:p>
    <w:p>
      <w:pPr>
        <w:spacing w:after="40"/>
      </w:pPr>
      <w:r>
        <w:rPr>
          <w:rFonts w:ascii="Calibri" w:hAnsi="Calibri"/>
          <w:b w:val="0"/>
          <w:i w:val="0"/>
          <w:color w:val="1A1A1A"/>
        </w:rPr>
        <w:t>Marketing automation specialist with 5+ years designing, building, and deploying full-lifecycle email campaigns and automated journeys — segmentation, A/B-tested optimization, and nurture sequences — primarily in GoHighLevel and HubSpot. Owns email and marketing-automation strategy end to end for a portfolio of clients, from creative brief through deployment, QA, and performance analysis, translating campaign and audience data into clear, actionable recommendations for stakeholders.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PROFESSIONAL EXPERIENCE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Founder &amp; Strategic / Marketing Operations Lead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Solenzo LLC</w:t>
      </w:r>
      <w:r>
        <w:rPr>
          <w:rFonts w:ascii="Calibri" w:hAnsi="Calibri"/>
          <w:b w:val="0"/>
          <w:i w:val="0"/>
          <w:color w:val="555555"/>
          <w:sz w:val="18"/>
        </w:rPr>
        <w:tab/>
        <w:t>Feb 2024 – Present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Arvada, CO (Remote)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Architected and deployed a complete GoHighLevel marketing-automation system — 20+ workflows spanning lead capture/tagging/routing, qualification, appointment booking with confirmation and reminders, no-show recovery, post-sale onboarding nurture, long-term nurture/reactivation, and automated review-generation sequences.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Built segmented email outreach engines in GoHighLevel (website-visibility, missed-calls, and low-reviews campaigns) plus an automated prospect audit workflow that enrolled 180+ contacts, scoring each business's digital footprint to trigger personalized messaging.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Architect and implement CRM systems in GoHighLevel (primary) and HubSpot — contact segmentation, lifecycle stages, and data-hygiene protocols that keep audience data accurate and deliverability healthy.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Draft direct-response email copy, outreach sequences, and landing pages, partnering the messaging directly to campaign and business objectives.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Build performance dashboards tracking lead generation, funnel progression, campaign ROI, and pipeline velocity, reporting on a regular cadence with actionable insights to clients and stakeholders.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Track acquisition and retention using GA4 and CRM analytics, delivering reporting that drives experimentation and iteration on campaign performance.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 / Client Strategist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Level Agency</w:t>
      </w:r>
      <w:r>
        <w:rPr>
          <w:rFonts w:ascii="Calibri" w:hAnsi="Calibri"/>
          <w:b w:val="0"/>
          <w:i w:val="0"/>
          <w:color w:val="555555"/>
          <w:sz w:val="18"/>
        </w:rPr>
        <w:tab/>
        <w:t>Sep 2024 – Feb 2025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Produced high-converting campaign assets — landing pages, complex email sequences, conversion-focused copy — improving lead generation and pipeline.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Built rigorous campaign performance reporting frameworks tracking ROI, CAC, LTV, and conversion KPIs, delivering optimization recommendations and QBRs.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Managed integrated digital marketing strategies across inbound, paid media, and content, coordinating execution across internal departments.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Channel Partnerships &amp; Customer Onboarding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Birdeye</w:t>
      </w:r>
      <w:r>
        <w:rPr>
          <w:rFonts w:ascii="Calibri" w:hAnsi="Calibri"/>
          <w:b w:val="0"/>
          <w:i w:val="0"/>
          <w:color w:val="555555"/>
          <w:sz w:val="18"/>
        </w:rPr>
        <w:tab/>
        <w:t>Feb 2023 – Apr 2024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Developed scalable communication workflows and automated product-training sequences that reduced onboarding friction across a high-volume partner network.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Analyzed partner utilization and performance metrics to identify adoption gaps and recommend interventions that reduced churn.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 / Sales Operations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Fetch &amp; Funnel</w:t>
      </w:r>
      <w:r>
        <w:rPr>
          <w:rFonts w:ascii="Calibri" w:hAnsi="Calibri"/>
          <w:b w:val="0"/>
          <w:i w:val="0"/>
          <w:color w:val="555555"/>
          <w:sz w:val="18"/>
        </w:rPr>
        <w:tab/>
        <w:t>Sep 2022 – Feb 2023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Analyzed campaign performance data and translated results into optimization recommendations across paid media and creative.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Built and refined internal processes that improved reporting accuracy and strengthened cross-team alignment.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Manager, Onboarding Launch Specialist &amp; Team Lead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Wix.com</w:t>
      </w:r>
      <w:r>
        <w:rPr>
          <w:rFonts w:ascii="Calibri" w:hAnsi="Calibri"/>
          <w:b w:val="0"/>
          <w:i w:val="0"/>
          <w:color w:val="555555"/>
          <w:sz w:val="18"/>
        </w:rPr>
        <w:tab/>
        <w:t>Aug 2020 – Aug 2022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Managed a high-value account portfolio across diverse verticals, contributing to a 30% increase in website traffic and 25% improvement in conversion rates across the e-commerce segment.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Led digital growth consultations aligning site architecture, inbound marketing, and SEO best practices to improve client traffic and conversion.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CORE COMPETENCIES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Email &amp; Lifecycle Marketing:  </w:t>
      </w:r>
      <w:r>
        <w:rPr>
          <w:rFonts w:ascii="Calibri" w:hAnsi="Calibri"/>
          <w:b w:val="0"/>
          <w:i w:val="0"/>
          <w:color w:val="1A1A1A"/>
        </w:rPr>
        <w:t>Email Campaign Strategy, Marketing Automation (GoHighLevel, HubSpot), Automated Lifecycle Journeys, Audience Segmentation, A/B Testing, Nurture &amp; Reactivation Sequences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Campaign Execution:  </w:t>
      </w:r>
      <w:r>
        <w:rPr>
          <w:rFonts w:ascii="Calibri" w:hAnsi="Calibri"/>
          <w:b w:val="0"/>
          <w:i w:val="0"/>
          <w:color w:val="1A1A1A"/>
        </w:rPr>
        <w:t>Campaign Build, QA &amp; Deployment, Creative Briefs, Direct-Response Copywriting, Cross-Functional Collaboration (Design/Copy)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Analytics &amp; Reporting:  </w:t>
      </w:r>
      <w:r>
        <w:rPr>
          <w:rFonts w:ascii="Calibri" w:hAnsi="Calibri"/>
          <w:b w:val="0"/>
          <w:i w:val="0"/>
          <w:color w:val="1A1A1A"/>
        </w:rPr>
        <w:t>Campaign Performance Analysis, KPI Tracking, GA4, Google Tag Manager, Dashboard Building, Stakeholder Reporting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Data &amp; Deliverability:  </w:t>
      </w:r>
      <w:r>
        <w:rPr>
          <w:rFonts w:ascii="Calibri" w:hAnsi="Calibri"/>
          <w:b w:val="0"/>
          <w:i w:val="0"/>
          <w:color w:val="1A1A1A"/>
        </w:rPr>
        <w:t>CRM Data Hygiene, List Segmentation, Lifecycle Stage Management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EDUCATION</w:t>
      </w:r>
    </w:p>
    <w:p>
      <w:pPr>
        <w:spacing w:after="30"/>
      </w:pPr>
      <w:r>
        <w:rPr>
          <w:rFonts w:ascii="Calibri" w:hAnsi="Calibri"/>
          <w:b w:val="0"/>
          <w:i w:val="0"/>
          <w:color w:val="1A1A1A"/>
        </w:rPr>
        <w:t>B.A. Liberal Arts, Minor in Political Science — Colorado State University, Fort Collins, CO</w:t>
      </w:r>
    </w:p>
    <w:p>
      <w:pPr>
        <w:spacing w:after="30"/>
      </w:pPr>
      <w:r>
        <w:rPr>
          <w:rFonts w:ascii="Calibri" w:hAnsi="Calibri"/>
          <w:b w:val="0"/>
          <w:i w:val="0"/>
          <w:color w:val="1A1A1A"/>
        </w:rPr>
        <w:t>Google Digital Marketing &amp; E-Commerce Professional Certificate — Google / Coursera (2024)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CERTIFICATIONS</w:t>
      </w:r>
    </w:p>
    <w:p>
      <w:pPr>
        <w:spacing w:after="30"/>
      </w:pPr>
      <w:r>
        <w:rPr>
          <w:rFonts w:ascii="Calibri" w:hAnsi="Calibri"/>
          <w:b w:val="0"/>
          <w:i w:val="0"/>
          <w:color w:val="1A1A1A"/>
        </w:rPr>
        <w:t>Meta Ads Certification — Meta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50" w:lineRule="auto" w:after="0"/>
    </w:pPr>
    <w:rPr>
      <w:rFonts w:ascii="Calibri" w:hAnsi="Calibri" w:cs="Calibri"/>
      <w:color w:val="1A1A1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