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Aaron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15, 2026</w:t>
      </w:r>
    </w:p>
    <w:p>
      <w:pPr>
        <w:spacing w:after="20"/>
      </w:pPr>
      <w:r>
        <w:rPr>
          <w:rFonts w:ascii="Calibri" w:hAnsi="Calibri"/>
          <w:b/>
          <w:color w:val="1A1A1A"/>
        </w:rPr>
        <w:t>Tarpon Health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Recruiting Coordinator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Recruiting Coordinator role because it's a natural next step from the hiring, onboarding, and team-building work that has been part of my last several roles managing teams, not as a recruiting specialist by title, but as someone who has built and grown teams from the hiring-manager side and wants to do that work from People Operations directly.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Wix, I directly managed and grew an onboarding team from 20 to 8 people over two years, and helped build a brand-new business line where I contributed to hiring, onboarding, and training new hires and developed training materials for tenured staff, work my manager corroborated directly in a written recommendation. Since then I've run CRM systems (Salesforce, HubSpot, GoHighLevel) that demand the same discipline a busy requisition load does: accurate segmentation, current records, and clear reporting. I also write direct-response outreach copy daily that gets responses from cold or passive audiences, a skill that maps onto candidate outreach and job postings. I want to be upfront that I don't have a dedicated recruiter title or hands-on LinkedIn Recruiter or ATS experience, rather than imply otherwise.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how that hiring-manager perspective and operational discipline could work for Tarpon's People Operations team.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Aaron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