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21, 2026</w:t>
      </w:r>
    </w:p>
    <w:p>
      <w:pPr>
        <w:spacing w:after="20"/>
      </w:pPr>
      <w:r>
        <w:rPr>
          <w:rFonts w:ascii="Calibri" w:hAnsi="Calibri"/>
          <w:b/>
          <w:color w:val="1A1A1A"/>
        </w:rPr>
        <w:t>Atlus Pest Solutions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Remote Customer Support &amp; Marketing Assistant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 pest-control customer's decision usually comes down to two things: whether someone answers the phone and what their Google reviews say. I've spent the last two-plus years running that second piece for home-services clients at Solenzo, my own marketing-operations company, on top of 15 years managing customer accounts and CRM systems in SaaS and agency environments.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Birdeye, I sold and onboarded partners directly on a reputation-management and local-listings platform, the same category of work behind keeping a company's Google reviews and business listings accurate. At Solenzo, I claim and optimize Google Business Profile listings and run automated review-generation sequences for electrical, plumbing, and HVAC clients, and I manage Google Ads accounts for that same book. I've worked inside HubSpot, Salesforce, and GoHighLevel for years, keeping customer records and service-inquiry follow-up accurate across concurrent accounts.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the chance to talk through how that maps to the day-to-day at Atlus. I'm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