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Juno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Juno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Manager role because Juno is building AI around the real work of tax firms, which makes customer success a commercial growth engine rather than a support function. That is how I have operated across SaaS, MarTech, and agency environments: onboarding and adoption create the evidence for retention, executive trust surfaces expansion opportunities, and disciplined customer-health analysis keeps risk visible before it becomes churn. I now build that full lifecycle directly through Solenzo, including HubSpot and GoHighLevel architectures and AI-enabled workflows for B2B service businesses.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evidence is concrete. At Birdeye I onboarded and managed 15-20 reseller partners with deal sizes of roughly $10K-$45K, retaining all but one, about 94%, while using utilization and customer-health metrics to identify adoption gaps and feeding prioritized customer feedback to Product and Engineering. At Wix I onboarded and launched 25+ clients per month, reached 120% of sales targets and 110% of implementation targets, and led the team responsible for launch and time-to-value; the e-commerce segment I supported saw a 30% increase in traffic and 25% improvement in conversion. Through Solenzo I own discovery, onboarding, reporting, lifecycle automation, and recommendations that expand retainer scope, including 20+ deployed workflows and daily use of ChatGPT and Claude to translate business intent into reliable systems.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based in Arvada, Colorado, and am applying for the remote consideration noted in the posting. I would bring a commercial customer-success operating style, founder-level comfort building from the ground up, and a direct approach to executive relationships, customer risk, and expansion. Thank you for the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