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Onboarding Manager | Implementation, Partner-Driven Enrollment, Adoption KPIs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Onboarding and implementation lead who takes customers from signed contract to launch and keeps adoption moving after. At Birdeye I onboarded 15-20 reseller partners and made sure each one got its own end customers set up on our listings solution, then tracked utilization to catch slow adoption early; I retained all but one (~94%). At Wix I carried up to ~25 concurrent onboardings and launched 25+ clients per month at 110% of implementation targets. At Solenzo I build systems for electrical, plumbing, and HVAC businesses, the trades that make up a property manager's vendor list.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Implementation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service businesses, including electrical, plumbing, and HVAC trades: kickoff, requirements, configuration, data setup, and training.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appointment booking with confirmations and reminders, no-show recovery, reactivation of lapsed customers, and review requests across a 20+ workflow system.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configuration, and deliverable in GoHighLevel, HubSpot, and Notion, and report progress with specific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Resolved client feedback promptly and held delivery quality consistent across implementations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15-20 reseller partners and ensured every partner's end customers were set up on Birdeye's listings solution, the backbone of the offer, retaining all but one partner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metrics to spot adoption gaps early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sequences and communication workflows that helped partners roll the product out to their own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Shared structured onboarding feedback with Product and Engineering; tracked all activity in Salesforce.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between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with up to ~25 concurrent onboardings, holding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onboarding calls as primary contact, aiming to launch simple builds on the first call and scoping multi-session plans for complex ones.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and trained onboarding teams of up to 30 through weekly sessions and 1:1 coaching, and defined the Salesforce fields for onboarding workflows.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 and guided onboarding and workflow design alongside the implementation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 loyalty and customer-engagement platform to small local businesses, up to 150 calls per day.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Onboarding:  </w:t>
      </w:r>
      <w:r>
        <w:rPr>
          <w:rFonts w:ascii="Calibri" w:hAnsi="Calibri"/>
          <w:b w:val="0"/>
          <w:i w:val="0"/>
          <w:color w:val="1A1A1A"/>
        </w:rPr>
        <w:t>Kickoff &amp; Success Criteria, Provisioning, Integrations &amp; Data Setup, Milestone Tracking &amp; Risk Management, Sales to CS Handoffs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Adoption &amp; Systems:  </w:t>
      </w:r>
      <w:r>
        <w:rPr>
          <w:rFonts w:ascii="Calibri" w:hAnsi="Calibri"/>
          <w:b w:val="0"/>
          <w:i w:val="0"/>
          <w:color w:val="1A1A1A"/>
        </w:rPr>
        <w:t>Partner-Driven Enrollment, Onboarding KPIs (time-to-launch, adoption), Salesforce, HubSpot, GoHighLevel, Zapier, Make, n8n, Excel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