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Content Strategist &amp; Storyteller | B2B SaaS Messaging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Content strategist and messaging specialist with 15+ years in B2B marketing, writing the thought leadership, campaign copy, and messaging frameworks that turn what a business does into a story customers actually care about. As founder of Solenzo, I built the narrative and positioning for my own product from scratch, and I bring that same instinct for finding the human angle to every piece of content I write. Comfortable talking directly to customers and translating what I hear into sharper messaging.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messaging frameworks, adapting a shared template base to each client's brand and vertical rather than starting from scratch each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client goals, objectives, and market challenges.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landing pages, email sequences, and conversion-focused copy,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messaging, contributing to a 30% increase in website traffic and 25% improvement in conversion rates.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Storytelling &amp; Content:  </w:t>
      </w:r>
      <w:r>
        <w:rPr>
          <w:rFonts w:ascii="Calibri" w:hAnsi="Calibri"/>
          <w:b w:val="0"/>
          <w:i w:val="0"/>
          <w:color w:val="1A1A1A"/>
        </w:rPr>
        <w:t>Product &amp; Brand Narrative, Thought Leadership, Educational &amp; Narrative Content, Web &amp; Campaign Content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Messaging &amp; Positioning:  </w:t>
      </w:r>
      <w:r>
        <w:rPr>
          <w:rFonts w:ascii="Calibri" w:hAnsi="Calibri"/>
          <w:b w:val="0"/>
          <w:i w:val="0"/>
          <w:color w:val="1A1A1A"/>
        </w:rPr>
        <w:t>Messaging Frameworks, Brand Voice, Direct-Response Copy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Insight:  </w:t>
      </w:r>
      <w:r>
        <w:rPr>
          <w:rFonts w:ascii="Calibri" w:hAnsi="Calibri"/>
          <w:b w:val="0"/>
          <w:i w:val="0"/>
          <w:color w:val="1A1A1A"/>
        </w:rPr>
        <w:t>Customer Discovery, Market &amp; Competitor Research, Data-Driven Messaging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Cross-Functional:  </w:t>
      </w:r>
      <w:r>
        <w:rPr>
          <w:rFonts w:ascii="Calibri" w:hAnsi="Calibri"/>
          <w:b w:val="0"/>
          <w:i w:val="0"/>
          <w:color w:val="1A1A1A"/>
        </w:rPr>
        <w:t>Cross-Functional Coordination, Stakeholder Communication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