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11,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Storage Asset Management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Marketing Generalist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Storage Asset Management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Marketing Generalist role centers on a practical operating model: use location-level performance data to identify the constraint, build a tailored channel plan, and align marketing, revenue, and operations around execution. Through Solenzo, I do that for service-based businesses today, combining campaign strategy, CRM architecture, analytics, and hands-on implementation rather than separating planning from delivery.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evidence maps closely to SAM's priorities. I have built 20+ GoHighLevel workflows across lead capture, qualification, booking, nurture, reactivation, and reviews, plus an automated prospect-audit workflow that enrolled 180+ contacts. At Level Agency, I managed integrated inbound, paid-media, and content strategies and built reporting around ROI, CAC, LTV, and conversion. At Wix, I onboarded and launched 25+ clients per month while reaching 120% of sales targets and 110% of implementation targets; across the e-commerce segment I supported, website traffic increased 30% and conversion rates improved 25%.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Self-storage would be a new vertical, but the underlying work is established: diagnosing local-market performance, adapting strategy by audience and operating context, coordinating multiple stakeholders, and measuring whether lead generation and conversion improve. I would bring SAM a direct, analytical working style and the ability to move from insight to execution across email, paid media, SEO, content, landing pages, and CRM automation. Thank you for your consideration.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