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63A5F"/>
          <w:sz w:val="36"/>
        </w:rPr>
        <w:t>Joshua Rotenberg</w:t>
      </w:r>
    </w:p>
    <w:p>
      <w:pPr>
        <w:spacing w:after="200"/>
        <w:jc w:val="center"/>
      </w:pPr>
      <w:r>
        <w:rPr>
          <w:rFonts w:ascii="Calibri" w:hAnsi="Calibri"/>
          <w:b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after="120"/>
      </w:pPr>
      <w:r>
        <w:rPr>
          <w:rFonts w:ascii="Calibri" w:hAnsi="Calibri"/>
          <w:b w:val="0"/>
          <w:color w:val="1A1A1A"/>
        </w:rPr>
        <w:t>September 9, 2026</w:t>
      </w:r>
    </w:p>
    <w:p>
      <w:pPr>
        <w:spacing w:after="20"/>
      </w:pPr>
      <w:r>
        <w:rPr>
          <w:rFonts w:ascii="Calibri" w:hAnsi="Calibri"/>
          <w:b/>
          <w:color w:val="1A1A1A"/>
        </w:rPr>
        <w:t>TailorMed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Re: Patient Support Advocate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Dear Hiring Team,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Patient Support Advocate is about steady, accurate execution on the phone and in the system, not strategy. I've already done the hard part of that twice: four years of heavy-volume outbound calling where I got good enough to keep a team of sales reps' calendars full every week, and a decade since where account accuracy was never optional. Most people applying here are hoping they'll be good at this. I already know I am.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At Senior Directory I prospected and qualified leads by phone for four years, booking appointments and keeping a steady flow of sales-ready meetings, the same discipline this role asks for on calls to programs and payers. At Birdeye, I sold and supported a reseller network that included agencies focused on healthcare clients, real exposure to how healthcare-adjacent businesses operate, though from the marketing-technology side rather than claims or EMR work directly. Across every role since, keeping client records accurate across CRM systems has been part of the job, and I don't let bad data slip by.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My last few years have been in more strategic, ownership-level roles, running my own company, in fact. What draws me to this one is squarely the work itself, and I'll be direct about it: you'd be getting someone who's already better at this than the job requires. I'd welcome the conversation.</w:t>
      </w:r>
    </w:p>
    <w:p>
      <w:pPr>
        <w:spacing w:after="280"/>
      </w:pPr>
      <w:r>
        <w:rPr>
          <w:rFonts w:ascii="Calibri" w:hAnsi="Calibri"/>
          <w:b w:val="0"/>
          <w:color w:val="1A1A1A"/>
        </w:rPr>
        <w:t>Sincerely,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Joshua Rotenberg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/>
    </w:pPr>
    <w:rPr>
      <w:rFonts w:ascii="Calibri" w:hAnsi="Calibri" w:cs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