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27, 2026</w:t>
      </w:r>
    </w:p>
    <w:p>
      <w:pPr>
        <w:spacing w:after="20"/>
      </w:pPr>
      <w:r>
        <w:rPr>
          <w:rFonts w:ascii="Calibri" w:hAnsi="Calibri"/>
          <w:b/>
          <w:color w:val="1A1A1A"/>
        </w:rPr>
        <w:t>Awayday, LLC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SEO Content Specialist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SEO Content Specialist role. Most of what this role asks for is my daily practice at Solenzo: technical SEO audits using Screaming Frog for site-wide data pulls, keyword and SERP research, and on-page work - titles, meta descriptions, internal linking, alt text, and schema/structured data - implemented directly rather than handed off. I write the content myself, thought leadership, guides, and landing pages, and I build reusable templates so each new piece isn't started from scratch, which is the same discipline your posting describes for blog, hub, and promotional page templates.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use Claude and ChatGPT inside real production workflows, not as an experiment, and I've built and documented SOPs for marketing processes so work stays consistent across concurrent client engagements - the same operational habit your posting asks for around content systems and documentation. I've also managed workflows in ClickUp directly at a prior agency role. At Wix I managed a team of onboarding specialists and gave structured feedback to improve individual output, which is the closest experience I have to the writer-management side of this role, though I should be direct that I have not personally managed a roster of freelance writers the way this posting describes.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I'll also note two remaining gaps rather than gloss over them: my writer-management experience is from managing and coaching a team at Wix rather than a roster of freelance writers specifically, and I don't have hospitality or vacation-rental industry experience, though I've run SEO and content for local service businesses in a similarly execution-heavy, fast-turnaround environment. I'd welcome the conversation.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