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Business Operations &amp; Process Systems Manager</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Business operations professional with 15+ years inside subscription SaaS businesses, building and running the cross-functional systems that keep growing teams organized. Architects automation and workflow infrastructure end to end (20+ production workflows deployed at Solenzo) and partners directly with Product and Engineering to route customer and market context into roadmap decisions. Comfortable owning budget oversight, team coordination, and process design in ambiguous, fast-moving environments.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GoHighLevel marketing-automation system spanning 20+ workflows, the kind of scalable operational infrastructure that keeps a growing team unblocked.</w:t>
      </w:r>
    </w:p>
    <w:p>
      <w:pPr>
        <w:spacing w:after="30"/>
        <w:ind w:left="259" w:hanging="259"/>
      </w:pPr>
      <w:r>
        <w:rPr>
          <w:rFonts w:ascii="Calibri" w:hAnsi="Calibri"/>
          <w:b w:val="0"/>
          <w:i w:val="0"/>
          <w:color w:val="163A5F"/>
        </w:rPr>
        <w:t xml:space="preserve">•  </w:t>
      </w:r>
      <w:r>
        <w:rPr>
          <w:rFonts w:ascii="Calibri" w:hAnsi="Calibri"/>
          <w:b w:val="0"/>
          <w:i w:val="0"/>
          <w:color w:val="1A1A1A"/>
        </w:rPr>
        <w:t>Build reusable agent infrastructure and internal tooling integrating with client CRMs and CMS platforms for 24/7 automated growth engines.</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across multiple systems, maintaining clear visibility into what's on track and what needs intervention across concurrent engagements.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Collaborated directly with Product and Engineering to share structured, high-priority customer feedback informing the roadmap.</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later a team of 8,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Program &amp; Operations:  </w:t>
      </w:r>
      <w:r>
        <w:rPr>
          <w:rFonts w:ascii="Calibri" w:hAnsi="Calibri"/>
          <w:b w:val="0"/>
          <w:i w:val="0"/>
          <w:color w:val="1A1A1A"/>
        </w:rPr>
        <w:t>Workstream Management, Cross-Functional Coordination, Operational Process Improvement, Reporting Cadence</w:t>
      </w:r>
    </w:p>
    <w:p>
      <w:pPr>
        <w:spacing w:after="30"/>
      </w:pPr>
      <w:r>
        <w:rPr>
          <w:rFonts w:ascii="Calibri" w:hAnsi="Calibri"/>
          <w:b/>
          <w:i w:val="0"/>
          <w:color w:val="1A1A1A"/>
        </w:rPr>
        <w:t xml:space="preserve">Systems &amp; Automation:  </w:t>
      </w:r>
      <w:r>
        <w:rPr>
          <w:rFonts w:ascii="Calibri" w:hAnsi="Calibri"/>
          <w:b w:val="0"/>
          <w:i w:val="0"/>
          <w:color w:val="1A1A1A"/>
        </w:rPr>
        <w:t>Workflow Automation &amp; Systems Architecture, Internal Tooling Infrastructure, Process Documentation</w:t>
      </w:r>
    </w:p>
    <w:p>
      <w:pPr>
        <w:spacing w:after="30"/>
      </w:pPr>
      <w:r>
        <w:rPr>
          <w:rFonts w:ascii="Calibri" w:hAnsi="Calibri"/>
          <w:b/>
          <w:i w:val="0"/>
          <w:color w:val="1A1A1A"/>
        </w:rPr>
        <w:t xml:space="preserve">Budget &amp; Team Management:  </w:t>
      </w:r>
      <w:r>
        <w:rPr>
          <w:rFonts w:ascii="Calibri" w:hAnsi="Calibri"/>
          <w:b w:val="0"/>
          <w:i w:val="0"/>
          <w:color w:val="1A1A1A"/>
        </w:rPr>
        <w:t>Budget Oversight, Team Coordination, Resource Planning</w:t>
      </w:r>
    </w:p>
    <w:p>
      <w:pPr>
        <w:spacing w:after="30"/>
      </w:pPr>
      <w:r>
        <w:rPr>
          <w:rFonts w:ascii="Calibri" w:hAnsi="Calibri"/>
          <w:b/>
          <w:i w:val="0"/>
          <w:color w:val="1A1A1A"/>
        </w:rPr>
        <w:t xml:space="preserve">Cross-Functional Partnership &amp; Tools:  </w:t>
      </w:r>
      <w:r>
        <w:rPr>
          <w:rFonts w:ascii="Calibri" w:hAnsi="Calibri"/>
          <w:b w:val="0"/>
          <w:i w:val="0"/>
          <w:color w:val="1A1A1A"/>
        </w:rPr>
        <w:t>Product &amp; Engineering Collaboration, Executive Reporting, Notion, Slack, Asana, Monday.com, Google Apps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