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Ecommerce Analytics &amp; Conversion Optimization Professional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Digital analytics and conversion optimization professional with 15+ years in MarTech, SaaS, and e-commerce, including hands-on GA4 tracking, Google Tag Manager implementation, and CRO diagnosis. At Wix, contributed to a 30% increase in website traffic and 25% improvement in conversion rates across the e-commerce segment. Builds executive dashboards and KPI reporting that turn funnel data into clear, actionable recommendations for stakeholders.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campaign ROI, and pipeline velocity, delivering insights to executive stakeholders.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acquisition and retention across multiple accounts using GA4 and CRM analytics, delivering reporting that drives experimentation and growth.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Install and configure Google Tag Manager on every website built at Solenzo, and guide clients through GTM setup, establishing the tagging and data-layer foundation for accurate measurement.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 verticals), retaining all but one (~94% retention) during tenure.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20-person, later 8-person, onboarding team for 2 years, owning budgets, scope, and delivery.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Digital &amp; Web Analytics:  </w:t>
      </w:r>
      <w:r>
        <w:rPr>
          <w:rFonts w:ascii="Calibri" w:hAnsi="Calibri"/>
          <w:b w:val="0"/>
          <w:i w:val="0"/>
          <w:color w:val="1A1A1A"/>
        </w:rPr>
        <w:t>Google Analytics 4 (GA4), Google Tag Manager, Tagging &amp; Data Layer Setup, KPI Tracking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Conversion &amp; Funnel Optimization:  </w:t>
      </w:r>
      <w:r>
        <w:rPr>
          <w:rFonts w:ascii="Calibri" w:hAnsi="Calibri"/>
          <w:b w:val="0"/>
          <w:i w:val="0"/>
          <w:color w:val="1A1A1A"/>
        </w:rPr>
        <w:t>Conversion Rate Optimization (CRO), A/B Testing, Funnel &amp; Behavior Analysis, SEO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Reporting &amp; Business Intelligence:  </w:t>
      </w:r>
      <w:r>
        <w:rPr>
          <w:rFonts w:ascii="Calibri" w:hAnsi="Calibri"/>
          <w:b w:val="0"/>
          <w:i w:val="0"/>
          <w:color w:val="1A1A1A"/>
        </w:rPr>
        <w:t>Executive Dashboards, ROI Reporting, QBRs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Cross-Functional Leadership:  </w:t>
      </w:r>
      <w:r>
        <w:rPr>
          <w:rFonts w:ascii="Calibri" w:hAnsi="Calibri"/>
          <w:b w:val="0"/>
          <w:i w:val="0"/>
          <w:color w:val="1A1A1A"/>
        </w:rPr>
        <w:t>Stakeholder Management, Executive Communication, Team Leadership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