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SEO Strategist | Local SEO, Google Business Profile, Technical Audits &amp; AI Search Visibility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Hands-on local SEO practitioner with 4 years of concentrated SEO work inside 15+ years of digital marketing. Runs local SEO for service businesses at Solenzo: Google Business Profile setup and optimization first on every account, then technical audits in Screaming Frog, schema, on-page fixes implemented directly in the CMS, and GTM, GA4, and Search Console on every site. Onboarded 15-20 reseller partners onto Birdeye's listings data-aggregator product, making sure every end customer's listings were correct across the directory network. Built an automated SEO and AI-visibility audit that scores a site across 16 dimensions, tests how AI models recommend it, and flags the gaps, so AI search is part of the work, not an afterthought.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Claim, verify, and optimize Google Business Profile listings (categories, descriptions, services, photos, posts) as the first deliverable on every client account, the foundation of each local SEO program.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audits, keyword gap analyses, and competitor research with Screaming Frog, and implement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and implement schema and structured data as part of every technical audit.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and GA4 on every site launched, and use Search Console to monitor indexing, queries, and technical health.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automated SEO and AI-visibility audit that scores a business across 16 dimensions, tests how AI models recommend it, and benchmarks it against its top competitor; Solenzo's audit funnel has enrolled 180+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SEO content, blog posts, and landing-page copy, and report organic performance with prioritized next steps.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on ROI and conversion KPIs and walked clients through results and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Local Listings &amp; Partner Onboarding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15-20 reseller partners onto Birdeye's proprietary listings data-aggregator and syndication product, making sure every end customer's local listings were complete and correctly configured across markets.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Used Whitespark's citation and local-search research as enablement material, and retained all but one partner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partners through technical setup of listings, reviews, and reputation tools across health, home services, and retail.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at a performance marketing agency and built processes that improved reporting accuracy.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on site architecture and SEO best practices, including Google Business Profile setup,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Google Tag Manager setup, and managed 25+ launches per month at 110% of implementation targets, delivering launches on time.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SEO:  </w:t>
      </w:r>
      <w:r>
        <w:rPr>
          <w:rFonts w:ascii="Calibri" w:hAnsi="Calibri"/>
          <w:b w:val="0"/>
          <w:i w:val="0"/>
          <w:color w:val="1A1A1A"/>
        </w:rPr>
        <w:t>Local SEO, Google Business Profile, Listings &amp; Citations, Technical SEO Audits, On-Page &amp; Off-Page SEO, Schema / Structured Data, Keyword Research, AI Search Visibility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Google Search Console, Google Tag Manager, GA4, Screaming Frog, Ahrefs, Semrush, HTML/CSS, CMS Platforms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Process:  </w:t>
      </w:r>
      <w:r>
        <w:rPr>
          <w:rFonts w:ascii="Calibri" w:hAnsi="Calibri"/>
          <w:b w:val="0"/>
          <w:i w:val="0"/>
          <w:color w:val="1A1A1A"/>
        </w:rPr>
        <w:t>Organic Performance Reporting, Prioritized Recommendations, Documentation, Multi-Account Management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