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  303-726-5037  •  jrotnbrg@gmail.com  •  linkedin.com/in/joshua-rotenberg</w:t>
      </w:r>
    </w:p>
    <w:p>
      <w:pPr>
        <w:spacing w:after="120"/>
      </w:pPr>
      <w:r>
        <w:rPr>
          <w:rFonts w:ascii="Calibri" w:hAnsi="Calibri"/>
          <w:b w:val="0"/>
          <w:color w:val="1A1A1A"/>
        </w:rPr>
        <w:t>October 14, 2026</w:t>
      </w:r>
    </w:p>
    <w:p>
      <w:pPr>
        <w:spacing w:after="20"/>
      </w:pPr>
      <w:r>
        <w:rPr>
          <w:rFonts w:ascii="Calibri" w:hAnsi="Calibri"/>
          <w:b/>
          <w:color w:val="1A1A1A"/>
        </w:rPr>
        <w:t>SEON</w:t>
      </w:r>
    </w:p>
    <w:p>
      <w:pPr>
        <w:spacing w:after="160"/>
      </w:pPr>
      <w:r>
        <w:rPr>
          <w:rFonts w:ascii="Calibri" w:hAnsi="Calibri"/>
          <w:b w:val="0"/>
          <w:color w:val="1A1A1A"/>
        </w:rPr>
        <w:t>Re: Senior Digital Marketing Strategist</w:t>
      </w:r>
    </w:p>
    <w:p>
      <w:pPr>
        <w:spacing w:after="160"/>
      </w:pPr>
      <w:r>
        <w:rPr>
          <w:rFonts w:ascii="Calibri" w:hAnsi="Calibri"/>
          <w:b w:val="0"/>
          <w:color w:val="1A1A1A"/>
        </w:rPr>
        <w:t>Dear Hiring Team,</w:t>
      </w:r>
    </w:p>
    <w:p>
      <w:pPr>
        <w:spacing w:after="160"/>
      </w:pPr>
      <w:r>
        <w:rPr>
          <w:rFonts w:ascii="Calibri" w:hAnsi="Calibri"/>
          <w:b w:val="0"/>
          <w:color w:val="1A1A1A"/>
        </w:rPr>
        <w:t>You described a T-shaped operator who's deep in paid media and fluent across the funnel, and that's the shape of my experience. At Level Agency I ran account-based LinkedIn campaigns with A/B-tested setups and planned budgets for accounts spending $20K+ a month, some peaking above $100K, and presented ROI, CAC, and LTV to client leadership in QBRs. I've also optimized Google Ads, and when one client's paid traffic was clean but still not converting, the data pointed at the site, which is exactly the kind of insight a CRO team needs from paid.</w:t>
      </w:r>
    </w:p>
    <w:p>
      <w:pPr>
        <w:spacing w:after="160"/>
      </w:pPr>
      <w:r>
        <w:rPr>
          <w:rFonts w:ascii="Calibri" w:hAnsi="Calibri"/>
          <w:b w:val="0"/>
          <w:color w:val="1A1A1A"/>
        </w:rPr>
        <w:t>Across the rest of the funnel I build the pieces myself: HubSpot and GoHighLevel nurture, lifecycle stages, and lead scoring; GA4 and Google Tag Manager tracking with enforced UTM conventions; and funnel dashboards in Power BI and SQL. I've also worked on the agency side at two performance agencies, so I know what good agency execution looks like and when something needs to be flagged up rather than fixed quietly.</w:t>
      </w:r>
    </w:p>
    <w:p>
      <w:pPr>
        <w:spacing w:after="160"/>
      </w:pPr>
      <w:r>
        <w:rPr>
          <w:rFonts w:ascii="Calibri" w:hAnsi="Calibri"/>
          <w:b w:val="0"/>
          <w:color w:val="1A1A1A"/>
        </w:rPr>
        <w:t>Most of my experience is agency-side and consulting rather than in-house, and programmatic would be the channel I'd ramp on. I'd welcome a conversation at 303-726-5037 or jrotnbrg@gmail.com.</w:t>
      </w:r>
    </w:p>
    <w:p>
      <w:pPr>
        <w:spacing w:after="280"/>
      </w:pPr>
      <w:r>
        <w:rPr>
          <w:rFonts w:ascii="Calibri" w:hAnsi="Calibri"/>
          <w:b w:val="0"/>
          <w:color w:val="1A1A1A"/>
        </w:rPr>
        <w:t>Best,</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