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Fractional Marketing &amp; Growth Leader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and growth leader with 15+ years owning the full marketing function in lean, fast-moving environments — comfortable as sole marketing owner where building from scratch is the job. As founder of Solenzo, I run demand generation, lifecycle marketing, CRM architecture, and reporting end-to-end for service-based and B2B clients, then layer AI-driven automation on top to make growth compounding rather than manual. I already operate fractionally: embedded, accountable for revenue outcomes, and translating strategy into systems that keep producing after I hand them off.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Marketing / Growth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full marketing function for a portfolio of service-based and B2B clients — demand generation, lifecycle marketing, CRM architecture, content, and reporting — acting as the fractional marketing leader responsible for revenue outcomes.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 and execute full-lifecycle growth strategies spanning acquisition, sales CRM architecture, and retention, aligning marketing programs with revenue objectives and demonstrating clear ROI.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deploy autonomous, AI-driven marketing systems that automate lead enrichment, scoring, outreach, and appointment booking — turning manual marketing labor into 24/7 growth engines.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segmented cold-email acquisition engines plus an automated prospect-audit workflow that enrolled 180+ contacts, scoring each business's digital footprint to trigger hyper-personalized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Deployed a complete marketing-automation system of 20+ workflows across capture, qualification, booking, nurture, reactivation, and review generation — the growth infrastructure behind client acquisition and retention.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executive-facing dashboards tracking lead generation, funnel progression, campaign ROI, and pipeline velocity, translating performance data into strategic recommendations for business owners.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thought leadership, newsletters, and educational content on systems architecture and operational growth for B2B audiences.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integrated digital marketing strategies across inbound, paid media, and content as strategic lead,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 — landing pages, complex email sequences, conversion-focused copy — improving lead generation and pipeline.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reseller partners (deal sizes ~$10K–$45K),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rapid adoption of marketing-automation and reputation-management solutions across a high-volume partner network, serving as trusted advisor on retention and growth.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client accounts for a performance marketing agency, translating campaign performance data into optimization recommendations across paid media and creative.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 — roughly $130K+ in total bookings.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 &amp; Onboarding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a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owning budgets, scope, and delivery — leadership of people and marketing programs, not just individual accounts.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Helped build a brand-new Wix vertical from proof-of-concept to a profitable business line, contributing to hiring, onboarding, and sales training.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lift client traffic and conversion.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advising C-suite executives on scalable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Averaged ~$17,750/month in implementation-services bookings (~$213K annualized), consistently performing above commission floor into accelerator tiers.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–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loyalty and marketing-automation platform targeting SMBs — high-volume prospecting, lead qualification, and customer acquisition.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Co-Owner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Standing Akimbo</w:t>
      </w:r>
      <w:r>
        <w:rPr>
          <w:rFonts w:ascii="Calibri" w:hAnsi="Calibri"/>
          <w:b w:val="0"/>
          <w:i w:val="0"/>
          <w:color w:val="555555"/>
          <w:sz w:val="18"/>
        </w:rPr>
        <w:tab/>
        <w:t>Jun 2010 – Sep 2012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Co-owned and built a startup from the ground up — customer, vendor, and reporting systems from scratch in a highly regulated environment, scaling to profitability.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Leadership:  </w:t>
      </w:r>
      <w:r>
        <w:rPr>
          <w:rFonts w:ascii="Calibri" w:hAnsi="Calibri"/>
          <w:b w:val="0"/>
          <w:i w:val="0"/>
          <w:color w:val="1A1A1A"/>
        </w:rPr>
        <w:t>Full Marketing Function Ownership, Go-to-Market Strategy, Marketing Budget &amp; Scope, Team Leadership, Executive Reporting, Fractional Leadership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Growth &amp; Demand Generation:  </w:t>
      </w:r>
      <w:r>
        <w:rPr>
          <w:rFonts w:ascii="Calibri" w:hAnsi="Calibri"/>
          <w:b w:val="0"/>
          <w:i w:val="0"/>
          <w:color w:val="1A1A1A"/>
        </w:rPr>
        <w:t>Full-Funnel Acquisition, Lifecycle Marketing, CRO, A/B Testing, Paid Media, SEO, Email Marketing, Landing Pages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Marketing Systems:  </w:t>
      </w:r>
      <w:r>
        <w:rPr>
          <w:rFonts w:ascii="Calibri" w:hAnsi="Calibri"/>
          <w:b w:val="0"/>
          <w:i w:val="0"/>
          <w:color w:val="1A1A1A"/>
        </w:rPr>
        <w:t>Agentic AI, Marketing Automation Architecture, Lead Enrichment &amp; Scoring, LLM Workflows, Prompt Design, Rapid Prototyping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Analytics:  </w:t>
      </w:r>
      <w:r>
        <w:rPr>
          <w:rFonts w:ascii="Calibri" w:hAnsi="Calibri"/>
          <w:b w:val="0"/>
          <w:i w:val="0"/>
          <w:color w:val="1A1A1A"/>
        </w:rPr>
        <w:t>HubSpot, GoHighLevel, Salesforce, GA4, Campaign Attribution, ROI Dashboards, QBRs, KPI Tracking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Content &amp; Positioning:  </w:t>
      </w:r>
      <w:r>
        <w:rPr>
          <w:rFonts w:ascii="Calibri" w:hAnsi="Calibri"/>
          <w:b w:val="0"/>
          <w:i w:val="0"/>
          <w:color w:val="1A1A1A"/>
        </w:rPr>
        <w:t>Thought Leadership, Direct-Response Copy, Brand Voice, Technical Translation, Editorial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