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Manager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SaaS, owning post-sale relationships from onboarding through adoption, renewal, and expansion. Retained ~94% of a 15-20 partner reseller network at Birdeye, including channel sales to healthcare-focused agencies, by analyzing utilization data to catch adoption gaps early. Led onboarding for 25+ clients a month at Wix at 110% of implementation targets while leading a team of up to 20. Runs data-backed business reviews, success planning, and hands-on training, with Salesforce, HubSpot, and integration experience across SaaS platforms.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strategic relationship for a portfolio of B2B service clients, running discovery to surface goals and building plans with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new technology stacks, translating business requirements into configurations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 services aligned with each client's objectives through proposals and SOWs.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insights, using dashboards that track funnel progression and ROI.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client systems through APIs, Zapier, Make, and n8n, and document every interaction and deliverable in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delivering QBRs that translated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including channel sales to healthcare-focused agencies,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underused capabilities and adoption gaps,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marketing-automation and reputation-management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prioritized customer feedback with Product and Engineering, and managed the book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including a banking-industry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scope and delivery timelines.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as primary strategic contact, delivering on time and shortening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clients at agencies and professional-services firms on CRM adoption and operational system design,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account risk to leadership early and mitigated it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Success Plans, Business Value Reviews &amp; QBRs, Adoption &amp; Utilization Analysis, Renewals &amp; Retention, Upsell &amp; Cross-Sell, Customer Advocacy, Onboarding &amp;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Technical:  </w:t>
      </w:r>
      <w:r>
        <w:rPr>
          <w:rFonts w:ascii="Calibri" w:hAnsi="Calibri"/>
          <w:b w:val="0"/>
          <w:i w:val="0"/>
          <w:color w:val="1A1A1A"/>
        </w:rPr>
        <w:t>Salesforce, HubSpot, Zendesk, API Integrations, Zapier, Make, n8n, Power BI, Excel, SQL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Collaboration:  </w:t>
      </w:r>
      <w:r>
        <w:rPr>
          <w:rFonts w:ascii="Calibri" w:hAnsi="Calibri"/>
          <w:b w:val="0"/>
          <w:i w:val="0"/>
          <w:color w:val="1A1A1A"/>
        </w:rPr>
        <w:t>Voice of the Customer, Product Feedback Loops, Cross-Functional Alignment, Executive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