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  <w:jc w:val="center"/>
      </w:pPr>
      <w:r>
        <w:rPr>
          <w:rFonts w:ascii="Calibri" w:hAnsi="Calibri"/>
          <w:b/>
          <w:i w:val="0"/>
          <w:color w:val="163A5F"/>
          <w:sz w:val="42"/>
        </w:rPr>
        <w:t>Joshua Rotenberg</w:t>
      </w:r>
    </w:p>
    <w:p>
      <w:pPr>
        <w:spacing w:after="40"/>
        <w:jc w:val="center"/>
      </w:pPr>
      <w:r>
        <w:rPr>
          <w:rFonts w:ascii="Calibri" w:hAnsi="Calibri"/>
          <w:b w:val="0"/>
          <w:i w:val="0"/>
          <w:color w:val="555555"/>
          <w:sz w:val="23"/>
        </w:rPr>
        <w:t>Technical Customer Success Manager: AI-Led Adoption, Implementation &amp; Account Growth</w:t>
      </w:r>
    </w:p>
    <w:p>
      <w:pPr>
        <w:spacing w:after="80"/>
        <w:jc w:val="center"/>
      </w:pPr>
      <w:r>
        <w:rPr>
          <w:rFonts w:ascii="Calibri" w:hAnsi="Calibri"/>
          <w:b w:val="0"/>
          <w:i w:val="0"/>
          <w:color w:val="555555"/>
          <w:sz w:val="18"/>
        </w:rPr>
        <w:t>Arvada, CO (Denver Metro)  •  303-726-5037  •  jrotnbrg@gmail.com  •  linkedin.com/in/joshua-rotenberg</w:t>
      </w:r>
    </w:p>
    <w:p>
      <w:pPr>
        <w:spacing w:before="140" w:after="60"/>
        <w:pBdr>
          <w:bottom w:val="single" w:sz="6" w:space="2" w:color="163a5f"/>
        </w:pBdr>
      </w:pPr>
      <w:r>
        <w:rPr>
          <w:rFonts w:ascii="Calibri" w:hAnsi="Calibri"/>
          <w:b/>
          <w:i w:val="0"/>
          <w:caps/>
          <w:color w:val="163A5F"/>
          <w:sz w:val="21"/>
        </w:rPr>
        <w:t>SUMMARY</w:t>
      </w:r>
    </w:p>
    <w:p>
      <w:pPr>
        <w:spacing w:after="40"/>
      </w:pPr>
      <w:r>
        <w:rPr>
          <w:rFonts w:ascii="Calibri" w:hAnsi="Calibri"/>
          <w:b w:val="0"/>
          <w:i w:val="0"/>
          <w:color w:val="1A1A1A"/>
        </w:rPr>
        <w:t>Technical customer success and implementation professional with 15+ years across B2B SaaS, MarTech, and agency environments, owning the post-sale journey from onboarding through adoption, retention, and expansion. Pairs deep platform fluency and technical literacy across APIs, data flows, integrations, and CRM/workflow architecture with a builder's command of generative AI, architecting autonomous, AI-driven systems that move customers from tool adoption to measurable business transformation. Trusted advisor to business owners and C-suite stakeholders; Denver-based founder of Solenzo who thrives in fast-paced, evolving technical environments.</w:t>
      </w:r>
    </w:p>
    <w:p>
      <w:pPr>
        <w:spacing w:before="140" w:after="60"/>
        <w:pBdr>
          <w:bottom w:val="single" w:sz="6" w:space="2" w:color="163a5f"/>
        </w:pBdr>
      </w:pPr>
      <w:r>
        <w:rPr>
          <w:rFonts w:ascii="Calibri" w:hAnsi="Calibri"/>
          <w:b/>
          <w:i w:val="0"/>
          <w:caps/>
          <w:color w:val="163A5F"/>
          <w:sz w:val="21"/>
        </w:rPr>
        <w:t>PROFESSIONAL EXPERIENCE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Founder &amp; Strategic / Customer Success Lead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Solenzo LLC</w:t>
      </w:r>
      <w:r>
        <w:rPr>
          <w:rFonts w:ascii="Calibri" w:hAnsi="Calibri"/>
          <w:b w:val="0"/>
          <w:i w:val="0"/>
          <w:color w:val="555555"/>
          <w:sz w:val="18"/>
        </w:rPr>
        <w:tab/>
        <w:t>Feb 2024 - Present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Denver Metro, CO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Architect and deploy autonomous, AI-driven systems for B2B clients that automate manual workflows, generate insights, and scale internal operations, moving customers from tool adoption to measurable business transformation.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Translate generative AI capabilities into tangible business value, decomposing manual workflows into agent architectures with custom logic and self-improving evaluation loops that continuously optimize outcomes.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Act as the primary strategic and technical advisor for a portfolio of B2B clients, leading discovery and onboarding to connect complex business challenges with sophisticated, automated platform solutions.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Architect and implement complex HubSpot CRM systems and integrations spanning segmentation, lifecycle stages, lead routing, and data-hygiene protocols, connecting tools and data across each client's tech stack.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Lead deep-dive technical consultations and enablement, translating business requirements into technical configurations and delivering hands-on training that drives product adoption at scale.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Leverage product-usage and behavioral data to identify expansion opportunities, scoping complementary services and recommending the next high-impact win aligned to client objectives, with reporting delivered to executive leadership.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Account Executive / Client Strategist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Level Agency</w:t>
      </w:r>
      <w:r>
        <w:rPr>
          <w:rFonts w:ascii="Calibri" w:hAnsi="Calibri"/>
          <w:b w:val="0"/>
          <w:i w:val="0"/>
          <w:color w:val="555555"/>
          <w:sz w:val="18"/>
        </w:rPr>
        <w:tab/>
        <w:t>Sep 2024 - Feb 2025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Remote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Acted as strategic lead on multi-stakeholder accounts, coordinating cross-functional execution and translating performance data into recommendations that grew client outcomes.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Built rigorous performance reporting across ROI, CAC, LTV, and conversion KPIs, delivering QBRs and optimization recommendations.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Ensured consistent, world-class delivery quality, addressing client feedback promptly to maintain satisfaction and retention.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Channel Partnerships &amp; Customer Onboarding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Birdeye</w:t>
      </w:r>
      <w:r>
        <w:rPr>
          <w:rFonts w:ascii="Calibri" w:hAnsi="Calibri"/>
          <w:b w:val="0"/>
          <w:i w:val="0"/>
          <w:color w:val="555555"/>
          <w:sz w:val="18"/>
        </w:rPr>
        <w:tab/>
        <w:t>Feb 2023 - Apr 2024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Remote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Led onboarding, training, and adoption for a high-volume B2B partner and customer network, driving rapid adoption of marketing-automation and reputation-management software.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Served as trusted technical advisor on retention strategy, customer health metrics, and automated workflows, guiding customers through complex product setup and helping them realize platform value.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Analyzed utilization and performance data to identify adoption gaps and recommend interventions that reduced churn.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Represented the voice of the customer to Product and Engineering, channeling structured, high-priority feedback that informed the roadmap.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Account Manager, Onboarding Launch Specialist &amp; Team Lead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Wix.com</w:t>
      </w:r>
      <w:r>
        <w:rPr>
          <w:rFonts w:ascii="Calibri" w:hAnsi="Calibri"/>
          <w:b w:val="0"/>
          <w:i w:val="0"/>
          <w:color w:val="555555"/>
          <w:sz w:val="18"/>
        </w:rPr>
        <w:tab/>
        <w:t>Aug 2020 - Aug 2022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Remote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Owned a high-value account portfolio across diverse verticals as the primary strategic contact, driving adoption and measurable growth, including a 30% increase in website traffic and a 25% improvement in conversion in the e-commerce segment.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Led and developed a team of onboarding specialists, owning scope and delivery and accelerating time-to-value across the portfolio.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Led digital growth consultations and proactively communicated on goals and initiatives, aligning site architecture and best practices to drive adoption and retention.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Account Executive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Accelo</w:t>
      </w:r>
      <w:r>
        <w:rPr>
          <w:rFonts w:ascii="Calibri" w:hAnsi="Calibri"/>
          <w:b w:val="0"/>
          <w:i w:val="0"/>
          <w:color w:val="555555"/>
          <w:sz w:val="18"/>
        </w:rPr>
        <w:tab/>
        <w:t>Apr 2018 - Jul 2020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Remote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Sold and scoped complex CRM and project-management software to agencies and professional-services firms, guiding clients through software transitions and operational process overhauls.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Guided client onboarding, workflow design, and API integrations, building C-suite relationships as a trusted advisor on operational system design.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Served as strategic advisor on CRM adoption, helping clients build scalable operational systems aligned to growth stage and team structure.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Partnered with implementation teams to troubleshoot integration and workflow design and resolve technical challenges.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Account Executive / Sales Operations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Fetch &amp; Funnel</w:t>
      </w:r>
      <w:r>
        <w:rPr>
          <w:rFonts w:ascii="Calibri" w:hAnsi="Calibri"/>
          <w:b w:val="0"/>
          <w:i w:val="0"/>
          <w:color w:val="555555"/>
          <w:sz w:val="18"/>
        </w:rPr>
        <w:tab/>
        <w:t>Sep 2022 - Feb 2023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Remote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Managed client accounts across campaign execution, performance reporting, and cross-team communication for a performance-marketing agency.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Built and refined internal processes that improved reporting accuracy, reduced handoff errors, and strengthened cross-team alignment.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Account Executive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Fivestars</w:t>
      </w:r>
      <w:r>
        <w:rPr>
          <w:rFonts w:ascii="Calibri" w:hAnsi="Calibri"/>
          <w:b w:val="0"/>
          <w:i w:val="0"/>
          <w:color w:val="555555"/>
          <w:sz w:val="18"/>
        </w:rPr>
        <w:tab/>
        <w:t>2017 - 2018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Remote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Ran full-cycle sales for a loyalty and marketing-automation platform targeting SMBs, developing consultative instincts around customer retention and technology adoption.</w:t>
      </w:r>
    </w:p>
    <w:p>
      <w:pPr>
        <w:spacing w:before="140" w:after="60"/>
        <w:pBdr>
          <w:bottom w:val="single" w:sz="6" w:space="2" w:color="163a5f"/>
        </w:pBdr>
      </w:pPr>
      <w:r>
        <w:rPr>
          <w:rFonts w:ascii="Calibri" w:hAnsi="Calibri"/>
          <w:b/>
          <w:i w:val="0"/>
          <w:caps/>
          <w:color w:val="163A5F"/>
          <w:sz w:val="21"/>
        </w:rPr>
        <w:t>CORE COMPETENCIES</w:t>
      </w:r>
    </w:p>
    <w:p>
      <w:pPr>
        <w:spacing w:after="30"/>
      </w:pPr>
      <w:r>
        <w:rPr>
          <w:rFonts w:ascii="Calibri" w:hAnsi="Calibri"/>
          <w:b/>
          <w:i w:val="0"/>
          <w:color w:val="1A1A1A"/>
        </w:rPr>
        <w:t xml:space="preserve">Customer Success &amp; Adoption:  </w:t>
      </w:r>
      <w:r>
        <w:rPr>
          <w:rFonts w:ascii="Calibri" w:hAnsi="Calibri"/>
          <w:b w:val="0"/>
          <w:i w:val="0"/>
          <w:color w:val="1A1A1A"/>
        </w:rPr>
        <w:t>Onboarding Strategy, Product Adoption, Retention &amp; Churn Prevention, Customer Health Metrics, Time-to-Value, Upsell &amp; Expansion, Success Plans</w:t>
      </w:r>
    </w:p>
    <w:p>
      <w:pPr>
        <w:spacing w:after="30"/>
      </w:pPr>
      <w:r>
        <w:rPr>
          <w:rFonts w:ascii="Calibri" w:hAnsi="Calibri"/>
          <w:b/>
          <w:i w:val="0"/>
          <w:color w:val="1A1A1A"/>
        </w:rPr>
        <w:t xml:space="preserve">Technical &amp; Integration:  </w:t>
      </w:r>
      <w:r>
        <w:rPr>
          <w:rFonts w:ascii="Calibri" w:hAnsi="Calibri"/>
          <w:b w:val="0"/>
          <w:i w:val="0"/>
          <w:color w:val="1A1A1A"/>
        </w:rPr>
        <w:t>APIs &amp; Integration Logic, Data Flows, Integration Troubleshooting, CRM Architecture, Workflow Automation, Technical Enablement</w:t>
      </w:r>
    </w:p>
    <w:p>
      <w:pPr>
        <w:spacing w:after="30"/>
      </w:pPr>
      <w:r>
        <w:rPr>
          <w:rFonts w:ascii="Calibri" w:hAnsi="Calibri"/>
          <w:b/>
          <w:i w:val="0"/>
          <w:color w:val="1A1A1A"/>
        </w:rPr>
        <w:t xml:space="preserve">AI &amp; Automation:  </w:t>
      </w:r>
      <w:r>
        <w:rPr>
          <w:rFonts w:ascii="Calibri" w:hAnsi="Calibri"/>
          <w:b w:val="0"/>
          <w:i w:val="0"/>
          <w:color w:val="1A1A1A"/>
        </w:rPr>
        <w:t>Generative AI, Agentic AI, Multi-agent Orchestration, LLM Workflows, AI-Led Transformation, Prompt Design</w:t>
      </w:r>
    </w:p>
    <w:p>
      <w:pPr>
        <w:spacing w:after="30"/>
      </w:pPr>
      <w:r>
        <w:rPr>
          <w:rFonts w:ascii="Calibri" w:hAnsi="Calibri"/>
          <w:b/>
          <w:i w:val="0"/>
          <w:color w:val="1A1A1A"/>
        </w:rPr>
        <w:t xml:space="preserve">Consulting &amp; Change Management:  </w:t>
      </w:r>
      <w:r>
        <w:rPr>
          <w:rFonts w:ascii="Calibri" w:hAnsi="Calibri"/>
          <w:b w:val="0"/>
          <w:i w:val="0"/>
          <w:color w:val="1A1A1A"/>
        </w:rPr>
        <w:t>Technical Account Management, Implementation Consulting, Change Management, Business Process Mapping, Digital Transformation, QBRs</w:t>
      </w:r>
    </w:p>
    <w:p>
      <w:pPr>
        <w:spacing w:after="30"/>
      </w:pPr>
      <w:r>
        <w:rPr>
          <w:rFonts w:ascii="Calibri" w:hAnsi="Calibri"/>
          <w:b/>
          <w:i w:val="0"/>
          <w:color w:val="1A1A1A"/>
        </w:rPr>
        <w:t xml:space="preserve">Data &amp; Analytics:  </w:t>
      </w:r>
      <w:r>
        <w:rPr>
          <w:rFonts w:ascii="Calibri" w:hAnsi="Calibri"/>
          <w:b w:val="0"/>
          <w:i w:val="0"/>
          <w:color w:val="1A1A1A"/>
        </w:rPr>
        <w:t>Product-Usage Analytics, Behavioral Data, Segmentation, KPI Dashboards, ROI Reporting, GA4</w:t>
      </w:r>
    </w:p>
    <w:p>
      <w:pPr>
        <w:spacing w:after="30"/>
      </w:pPr>
      <w:r>
        <w:rPr>
          <w:rFonts w:ascii="Calibri" w:hAnsi="Calibri"/>
          <w:b/>
          <w:i w:val="0"/>
          <w:color w:val="1A1A1A"/>
        </w:rPr>
        <w:t xml:space="preserve">Tools &amp; Platforms:  </w:t>
      </w:r>
      <w:r>
        <w:rPr>
          <w:rFonts w:ascii="Calibri" w:hAnsi="Calibri"/>
          <w:b w:val="0"/>
          <w:i w:val="0"/>
          <w:color w:val="1A1A1A"/>
        </w:rPr>
        <w:t>monday.com, HubSpot, Salesforce, Notion, Asana, Jira, Slack, Zendesk, Google Apps</w:t>
      </w:r>
    </w:p>
    <w:p>
      <w:pPr>
        <w:spacing w:before="140" w:after="60"/>
        <w:pBdr>
          <w:bottom w:val="single" w:sz="6" w:space="2" w:color="163a5f"/>
        </w:pBdr>
      </w:pPr>
      <w:r>
        <w:rPr>
          <w:rFonts w:ascii="Calibri" w:hAnsi="Calibri"/>
          <w:b/>
          <w:i w:val="0"/>
          <w:caps/>
          <w:color w:val="163A5F"/>
          <w:sz w:val="21"/>
        </w:rPr>
        <w:t>EDUCATION</w:t>
      </w:r>
    </w:p>
    <w:p>
      <w:pPr>
        <w:spacing w:after="30"/>
      </w:pPr>
      <w:r>
        <w:rPr>
          <w:rFonts w:ascii="Calibri" w:hAnsi="Calibri"/>
          <w:b w:val="0"/>
          <w:i w:val="0"/>
          <w:color w:val="1A1A1A"/>
        </w:rPr>
        <w:t>B.A. Liberal Arts, Minor in Political Science, Colorado State University, Fort Collins, CO</w:t>
      </w:r>
    </w:p>
    <w:p>
      <w:pPr>
        <w:spacing w:before="140" w:after="60"/>
        <w:pBdr>
          <w:bottom w:val="single" w:sz="6" w:space="2" w:color="163a5f"/>
        </w:pBdr>
      </w:pPr>
      <w:r>
        <w:rPr>
          <w:rFonts w:ascii="Calibri" w:hAnsi="Calibri"/>
          <w:b/>
          <w:i w:val="0"/>
          <w:caps/>
          <w:color w:val="163A5F"/>
          <w:sz w:val="21"/>
        </w:rPr>
        <w:t>CERTIFICATIONS</w:t>
      </w:r>
    </w:p>
    <w:p>
      <w:pPr>
        <w:spacing w:after="30"/>
      </w:pPr>
      <w:r>
        <w:rPr>
          <w:rFonts w:ascii="Calibri" w:hAnsi="Calibri"/>
          <w:b w:val="0"/>
          <w:i w:val="0"/>
          <w:color w:val="1A1A1A"/>
        </w:rPr>
        <w:t>Google Digital Marketing &amp; E-Commerce Professional Certificate, Google / Coursera (2024)</w:t>
      </w:r>
    </w:p>
    <w:sectPr w:rsidR="00FC693F" w:rsidRPr="0006063C" w:rsidSect="00034616">
      <w:pgSz w:w="12240" w:h="15840"/>
      <w:pgMar w:top="720" w:right="864" w:bottom="720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50" w:lineRule="auto" w:after="0"/>
    </w:pPr>
    <w:rPr>
      <w:rFonts w:ascii="Calibri" w:hAnsi="Calibri" w:cs="Calibri"/>
      <w:color w:val="1A1A1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