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Specialist | Full-Funnel Paid Media, SEO &amp; AI-Driven Marketing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marketing professional with 15+ years across SaaS, agency, and founder-led environments, running full-funnel paid media, SEO, and landing-page work end to end. Designed and ran LinkedIn ad campaigns at Level Agency using an account-based-marketing approach, targeting small, highly researched audiences with A/B-tested setups, alongside client ad-spend budget planning and Google Ads/Meta campaign management. Runs technical SEO audits, HTML/CSS landing pages, and AI-driven marketing workflows (ChatGPT, Claude) daily at Solenzo today, translating vendor and agency deliverables into working campaigns and clean internal handoffs.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update landing pages directly in HTML and CSS, and install Google Tag Manager and GA4 tracking on every site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ChatGPT and Claude daily as production tools for research, drafting, and campaign analysis, translating loosely defined business intent into working marketing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performance across accounts using GA4 and CRM analytics, delivering reporting that drives experimentation and optimization.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using an account-based-marketing approach, targeting small, highly researched audiences with A/B-tested setups rather than broad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 and agency partners.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pages, complex email sequences, and conversion-focused ad copy.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onto Birdeye's proprietary listings and data-aggregator solution, direct professional experience with local SEO and listings management.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partner feedback into roadmap input.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practices, including Google Business Profile setup,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as part of client implementations, hands-on automation-building history running from 2018 through today at Solenzo.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Media:  </w:t>
      </w:r>
      <w:r>
        <w:rPr>
          <w:rFonts w:ascii="Calibri" w:hAnsi="Calibri"/>
          <w:b w:val="0"/>
          <w:i w:val="0"/>
          <w:color w:val="1A1A1A"/>
        </w:rPr>
        <w:t>Google Ads, Meta Ads (Certified), LinkedIn Ads (ABM Targeting &amp; A/B Testing), Budget Planning &amp; Allocation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Content:  </w:t>
      </w:r>
      <w:r>
        <w:rPr>
          <w:rFonts w:ascii="Calibri" w:hAnsi="Calibri"/>
          <w:b w:val="0"/>
          <w:i w:val="0"/>
          <w:color w:val="1A1A1A"/>
        </w:rPr>
        <w:t>Technical SEO Audits, On-Page SEO, Keyword &amp; Competitor Research (Screaming Frog), Schema &amp; Structured Data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Analytics:  </w:t>
      </w:r>
      <w:r>
        <w:rPr>
          <w:rFonts w:ascii="Calibri" w:hAnsi="Calibri"/>
          <w:b w:val="0"/>
          <w:i w:val="0"/>
          <w:color w:val="1A1A1A"/>
        </w:rPr>
        <w:t>HTML/CSS, Landing Page Development, Google Analytics 4, Google Tag Manager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Marketing Workflows:  </w:t>
      </w:r>
      <w:r>
        <w:rPr>
          <w:rFonts w:ascii="Calibri" w:hAnsi="Calibri"/>
          <w:b w:val="0"/>
          <w:i w:val="0"/>
          <w:color w:val="1A1A1A"/>
        </w:rPr>
        <w:t>ChatGPT &amp; Claude (Production Use), AI-Assisted Campaign Analysis,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Reporting:  </w:t>
      </w:r>
      <w:r>
        <w:rPr>
          <w:rFonts w:ascii="Calibri" w:hAnsi="Calibri"/>
          <w:b w:val="0"/>
          <w:i w:val="0"/>
          <w:color w:val="1A1A1A"/>
        </w:rPr>
        <w:t>Salesforce, HubSpot, Campaign ROI/CAC/LTV Reporting, QBRs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