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Search Visibility Manager · SEO, Analytics &amp; AI/LLM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with 15+ years in SEO, analytics, and full-funnel digital strategy, including technical SEO audits, keyword and competitive research, and GA4/Search Console/Semrush/Ahrefs-based reporting built for executive audiences. I also design and direct AI/LLM systems, translating loosely-formed business intent into structured prompts and agent logic, which is the same discipline behind making a brand's content extractable, citable, and well-represented inside AI-generated answers. Comfortable owning strategy end to end, not just executing against someone else's plan, and presenting results directly to leadership.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loosely-formed ideas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evaluation loops that monitor agent outputs and continuously optimize results against defined success criteria.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and competitor research, and implement fixes directly inside client CMS platforms, keeping content structure aligned with search performance and brand positioning.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acquisition, engagement, and conversion in GA4 and CRM analytics, building KPI dashboards and ROI reporting delivered directly to business owners to drive prioritization.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AI-driven marketing systems, primarily in GoHighLevel, automating lead enrichment, outreach, and appointment booking across 20+ live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marketing strategy end to end for a portfolio of service-based clients, from discovery and prioritization through execution and reporting, rather than only executing against a plan set elsewhere.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Google keyword research and search-term analysis to shape campaign targeting and content direction.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translating results into optimization recommendations for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paid media, inbound, and content, coordinating execution across internal teams and outside contributors.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partner accounts, driving adoption of marketing-automation and reputation-management software and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reporting processes that improved accuracy and cross-team alignment.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in total bookings) over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content, and SEO best practices,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 team of onboarding specialists, overseeing budgets, scope, and delivery across a high-value, multi-vertical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 and scalable operational systems, translating business requirements into technical configuration and workflow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sustained while quota roughly doubled.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in a highly regulated startup environment.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early operational infrastructure, intake processes and reporting systems,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SEO &amp; Search:  </w:t>
      </w:r>
      <w:r>
        <w:rPr>
          <w:rFonts w:ascii="Calibri" w:hAnsi="Calibri"/>
          <w:b w:val="0"/>
          <w:i w:val="0"/>
          <w:color w:val="1A1A1A"/>
        </w:rPr>
        <w:t>Technical SEO Audits, Keyword &amp; Competitive Research, On-Page Optimization, Content Structure &amp; CMS Implementation, Search Performance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 Platforms:  </w:t>
      </w:r>
      <w:r>
        <w:rPr>
          <w:rFonts w:ascii="Calibri" w:hAnsi="Calibri"/>
          <w:b w:val="0"/>
          <w:i w:val="0"/>
          <w:color w:val="1A1A1A"/>
        </w:rPr>
        <w:t>GA4, Google Search Console, Ahrefs, Semrush, KPI / ROI Dashboards, Executive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LLM Systems:  </w:t>
      </w:r>
      <w:r>
        <w:rPr>
          <w:rFonts w:ascii="Calibri" w:hAnsi="Calibri"/>
          <w:b w:val="0"/>
          <w:i w:val="0"/>
          <w:color w:val="1A1A1A"/>
        </w:rPr>
        <w:t>Prompt Design &amp; Agent Instructions, Multi-Agent Orchestration, LLM Workflow Architecture, Evaluation &amp; Self-Improving Loops, Structured Experimentation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Strategy &amp; Cross-Functional Leadership:  </w:t>
      </w:r>
      <w:r>
        <w:rPr>
          <w:rFonts w:ascii="Calibri" w:hAnsi="Calibri"/>
          <w:b w:val="0"/>
          <w:i w:val="0"/>
          <w:color w:val="1A1A1A"/>
        </w:rPr>
        <w:t>End-to-End Strategy Ownership, Cross-Functional Coordination, Vendor &amp; Agency Management, Stakeholder Presentation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Operations &amp; CRM:  </w:t>
      </w:r>
      <w:r>
        <w:rPr>
          <w:rFonts w:ascii="Calibri" w:hAnsi="Calibri"/>
          <w:b w:val="0"/>
          <w:i w:val="0"/>
          <w:color w:val="1A1A1A"/>
        </w:rPr>
        <w:t>GoHighLevel, HubSpot, Salesforce, Marketing Automation Workflows, Campaign Attribution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