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Revenue &amp; CRM Operations Expert | CRM Ownership, Cross-Platform Workflows &amp; Data Integrity</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Revenue and CRM operations professional with 15+ years owning CRM systems end to end, HubSpot, Salesforce, GoHighLevel, and Accelo's own CRM/PSA platform, across SaaS and agency environments. Configures and maintains CRM and adjacent revenue tools spanning project tracking, billing, and workflow integrations, builds the documented processes that drive stakeholder adoption, and keeps data accurate across interconnected systems. Exercises independent operational judgment on policy and process conflicts and produces clear, actionable reporting for technical and non-technical audiences.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Architect and implement complex CRM systems in GoHighLevel and HubSpot, including contact segmentation, lifecycle stages, and strict data-hygiene protocols.</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client interaction, timeline, and deliverable across GoHighLevel, HubSpot, and Notion, keeping project and process records auditable across concurrent engagements.</w:t>
      </w:r>
    </w:p>
    <w:p>
      <w:pPr>
        <w:spacing w:after="30"/>
        <w:ind w:left="259" w:hanging="259"/>
      </w:pPr>
      <w:r>
        <w:rPr>
          <w:rFonts w:ascii="Calibri" w:hAnsi="Calibri"/>
          <w:b w:val="0"/>
          <w:i w:val="0"/>
          <w:color w:val="163A5F"/>
        </w:rPr>
        <w:t xml:space="preserve">•  </w:t>
      </w:r>
      <w:r>
        <w:rPr>
          <w:rFonts w:ascii="Calibri" w:hAnsi="Calibri"/>
          <w:b w:val="0"/>
          <w:i w:val="0"/>
          <w:color w:val="1A1A1A"/>
        </w:rPr>
        <w:t>Design, implement, and optimize marketing automation and CRM systems for B2B service clients as a fractional success/implementation manager.</w:t>
      </w:r>
    </w:p>
    <w:p>
      <w:pPr>
        <w:spacing w:after="30"/>
        <w:ind w:left="259" w:hanging="259"/>
      </w:pPr>
      <w:r>
        <w:rPr>
          <w:rFonts w:ascii="Calibri" w:hAnsi="Calibri"/>
          <w:b w:val="0"/>
          <w:i w:val="0"/>
          <w:color w:val="163A5F"/>
        </w:rPr>
        <w:t xml:space="preserve">•  </w:t>
      </w:r>
      <w:r>
        <w:rPr>
          <w:rFonts w:ascii="Calibri" w:hAnsi="Calibri"/>
          <w:b w:val="0"/>
          <w:i w:val="0"/>
          <w:color w:val="1A1A1A"/>
        </w:rPr>
        <w:t>Lead end-to-end onboarding for new technology stacks, translating business requirements into technical configurations and providing hands-on training that drives adoption.</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delivering insights to executive leadership.</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Developed scalable communication workflows and automated product-training sequences that reduced onboarding friction.</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customer health metrics, and automated workflows, equipping them to communicate product value.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performance reporting, and cross-team communication, managing workflows and tasks in ClickUp.</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reduced handoff errors, and strengthened cross-team alignment.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for 2 years - a team of 20, later a team of 8 -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launch operations as team lead and primary strategic contact, delivering launches on time and accelerating time-to-value.</w:t>
      </w:r>
    </w:p>
    <w:p>
      <w:pPr>
        <w:spacing w:after="30"/>
        <w:ind w:left="259" w:hanging="259"/>
      </w:pPr>
      <w:r>
        <w:rPr>
          <w:rFonts w:ascii="Calibri" w:hAnsi="Calibri"/>
          <w:b w:val="0"/>
          <w:i w:val="0"/>
          <w:color w:val="163A5F"/>
        </w:rPr>
        <w:t xml:space="preserve">•  </w:t>
      </w:r>
      <w:r>
        <w:rPr>
          <w:rFonts w:ascii="Calibri" w:hAnsi="Calibri"/>
          <w:b w:val="0"/>
          <w:i w:val="0"/>
          <w:color w:val="1A1A1A"/>
        </w:rPr>
        <w:t>Drove team initiatives and process improvements for a brand-new Wix vertical that went from proof of concept to a profitable business line.</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with deep fluency in sales enablement, contact management, and pipeline automation.</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and coordinated with the implementation team on delivery.</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Escalated issues to leadership early and mitigated account-level risk with direct strategic guidance.</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CRM adoption, building scalable operational systems aligned to their growth stage and team structure.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CRM Ownership:  </w:t>
      </w:r>
      <w:r>
        <w:rPr>
          <w:rFonts w:ascii="Calibri" w:hAnsi="Calibri"/>
          <w:b w:val="0"/>
          <w:i w:val="0"/>
          <w:color w:val="1A1A1A"/>
        </w:rPr>
        <w:t>HubSpot, Salesforce, GoHighLevel, Accelo (CRM/PSA), Contact Segmentation &amp; Lifecycle Stages, Data Hygiene Protocols, CRM Configuration &amp; Adoption</w:t>
      </w:r>
    </w:p>
    <w:p>
      <w:pPr>
        <w:spacing w:after="30"/>
      </w:pPr>
      <w:r>
        <w:rPr>
          <w:rFonts w:ascii="Calibri" w:hAnsi="Calibri"/>
          <w:b/>
          <w:i w:val="0"/>
          <w:color w:val="1A1A1A"/>
        </w:rPr>
        <w:t xml:space="preserve">Revenue Tools Beyond the CRM:  </w:t>
      </w:r>
      <w:r>
        <w:rPr>
          <w:rFonts w:ascii="Calibri" w:hAnsi="Calibri"/>
          <w:b w:val="0"/>
          <w:i w:val="0"/>
          <w:color w:val="1A1A1A"/>
        </w:rPr>
        <w:t>Project Tracking (ClickUp, Notion), PSA / Billing &amp; Implementation Workflows (Accelo), Workflow &amp; API Integrations, Cross-System Process Documentation</w:t>
      </w:r>
    </w:p>
    <w:p>
      <w:pPr>
        <w:spacing w:after="30"/>
      </w:pPr>
      <w:r>
        <w:rPr>
          <w:rFonts w:ascii="Calibri" w:hAnsi="Calibri"/>
          <w:b/>
          <w:i w:val="0"/>
          <w:color w:val="1A1A1A"/>
        </w:rPr>
        <w:t xml:space="preserve">Operations &amp; Judgment:  </w:t>
      </w:r>
      <w:r>
        <w:rPr>
          <w:rFonts w:ascii="Calibri" w:hAnsi="Calibri"/>
          <w:b w:val="0"/>
          <w:i w:val="0"/>
          <w:color w:val="1A1A1A"/>
        </w:rPr>
        <w:t>Policy &amp; Process Conflict Resolution, Risk Escalation, Workflow Design, Stakeholder Adoption</w:t>
      </w:r>
    </w:p>
    <w:p>
      <w:pPr>
        <w:spacing w:after="30"/>
      </w:pPr>
      <w:r>
        <w:rPr>
          <w:rFonts w:ascii="Calibri" w:hAnsi="Calibri"/>
          <w:b/>
          <w:i w:val="0"/>
          <w:color w:val="1A1A1A"/>
        </w:rPr>
        <w:t xml:space="preserve">Data &amp; Reporting:  </w:t>
      </w:r>
      <w:r>
        <w:rPr>
          <w:rFonts w:ascii="Calibri" w:hAnsi="Calibri"/>
          <w:b w:val="0"/>
          <w:i w:val="0"/>
          <w:color w:val="1A1A1A"/>
        </w:rPr>
        <w:t>Data Accuracy &amp; Auditing, Performance Dashboards, QBRs, ROI / CAC / LTV Reporting</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