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Aaron Rotenberg</w:t>
      </w:r>
    </w:p>
    <w:p>
      <w:pPr>
        <w:spacing w:after="40"/>
        <w:jc w:val="center"/>
      </w:pPr>
      <w:r>
        <w:rPr>
          <w:rFonts w:ascii="Calibri" w:hAnsi="Calibri"/>
          <w:b w:val="0"/>
          <w:i w:val="0"/>
          <w:color w:val="555555"/>
          <w:sz w:val="23"/>
        </w:rPr>
        <w:t>Local SEO Specialist — Google Business Profile &amp; Listings Management</w:t>
      </w:r>
    </w:p>
    <w:p>
      <w:pPr>
        <w:spacing w:after="80"/>
        <w:jc w:val="center"/>
      </w:pPr>
      <w:r>
        <w:rPr>
          <w:rFonts w:ascii="Calibri" w:hAnsi="Calibri"/>
          <w:b w:val="0"/>
          <w:i w:val="0"/>
          <w:color w:val="555555"/>
          <w:sz w:val="18"/>
        </w:rPr>
        <w:t>Arvada, CO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Local SEO specialist with 4 years of hands-on SEO experience rooted in Google Business Profile and local-listings work. At Solenzo, GBP setup and optimization is the first deliverable in every client engagement; at Birdeye, selling and onboarding partners onto a proprietary data-aggregator/listings solution was the backbone of the offer, and the start of my career in local search. Backs that with technical SEO depth (Screaming Frog, schema, Ahrefs, Semrush) and 15+ years owning client relationships end to end.</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Claim, set up, and optimize Google Business Profile listings (categories, descriptions, services, photos, posts) as the first deliverable in every client engagement, the foundation the rest of each client's local SEO and lead-flow program builds on.</w:t>
      </w:r>
    </w:p>
    <w:p>
      <w:pPr>
        <w:spacing w:after="30"/>
        <w:ind w:left="259" w:hanging="259"/>
      </w:pPr>
      <w:r>
        <w:rPr>
          <w:rFonts w:ascii="Calibri" w:hAnsi="Calibri"/>
          <w:b w:val="0"/>
          <w:i w:val="0"/>
          <w:color w:val="163A5F"/>
        </w:rPr>
        <w:t xml:space="preserve">•  </w:t>
      </w:r>
      <w:r>
        <w:rPr>
          <w:rFonts w:ascii="Calibri" w:hAnsi="Calibri"/>
          <w:b w:val="0"/>
          <w:i w:val="0"/>
          <w:color w:val="1A1A1A"/>
        </w:rPr>
        <w:t>Conduct technical SEO audits, keyword gap analyses, and competitor research using Screaming Frog for site-wide SEO data pulls, implementing fixes directly inside client CMS platforms.</w:t>
      </w:r>
    </w:p>
    <w:p>
      <w:pPr>
        <w:spacing w:after="30"/>
        <w:ind w:left="259" w:hanging="259"/>
      </w:pPr>
      <w:r>
        <w:rPr>
          <w:rFonts w:ascii="Calibri" w:hAnsi="Calibri"/>
          <w:b w:val="0"/>
          <w:i w:val="0"/>
          <w:color w:val="163A5F"/>
        </w:rPr>
        <w:t xml:space="preserve">•  </w:t>
      </w:r>
      <w:r>
        <w:rPr>
          <w:rFonts w:ascii="Calibri" w:hAnsi="Calibri"/>
          <w:b w:val="0"/>
          <w:i w:val="0"/>
          <w:color w:val="1A1A1A"/>
        </w:rPr>
        <w:t>Identify and implement schema/structured data as part of technical SEO audits, pulling full on-page schema implementation.</w:t>
      </w:r>
    </w:p>
    <w:p>
      <w:pPr>
        <w:spacing w:after="30"/>
        <w:ind w:left="259" w:hanging="259"/>
      </w:pPr>
      <w:r>
        <w:rPr>
          <w:rFonts w:ascii="Calibri" w:hAnsi="Calibri"/>
          <w:b w:val="0"/>
          <w:i w:val="0"/>
          <w:color w:val="163A5F"/>
        </w:rPr>
        <w:t xml:space="preserve">•  </w:t>
      </w:r>
      <w:r>
        <w:rPr>
          <w:rFonts w:ascii="Calibri" w:hAnsi="Calibri"/>
          <w:b w:val="0"/>
          <w:i w:val="0"/>
          <w:color w:val="1A1A1A"/>
        </w:rPr>
        <w:t>Built automated review-generation sequences and segmented outreach campaigns (including low-reviews campaigns) as part of a 20+ workflow GoHighLevel marketing-automation system for local service businesses.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Google keyword research and search-term analysis to shape campaign targeting and content direction.</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Sold and onboarded partners onto Birdeye's proprietary data-aggregator/listings-syndication solution, the backbone of the channel offer, ensuring every partner's end customer had a properly configured local-listings presence, using Whitespark's published citation research as sales-enablement material, the start of my career in local search.</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(deal sizes ~$10K-$45K, spanning health, home services, and retail verticals), retaining all but one (~94% retention).</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digital growth consultations aligning site architecture, inbound marketing, and SEO best practices, including connecting and setting up clients' Google Business Profile alongside their site build, contributing to a 30% increase in website traffic and 25% improvement in conversion rates across the e-commerce segment.</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Local SEO:  </w:t>
      </w:r>
      <w:r>
        <w:rPr>
          <w:rFonts w:ascii="Calibri" w:hAnsi="Calibri"/>
          <w:b w:val="0"/>
          <w:i w:val="0"/>
          <w:color w:val="1A1A1A"/>
        </w:rPr>
        <w:t>Google Business Profile Setup &amp; Optimization, Local Listings &amp; Data-Aggregator Solutions, Citation Management, Reputation &amp; Review Management</w:t>
      </w:r>
    </w:p>
    <w:p>
      <w:pPr>
        <w:spacing w:after="30"/>
      </w:pPr>
      <w:r>
        <w:rPr>
          <w:rFonts w:ascii="Calibri" w:hAnsi="Calibri"/>
          <w:b/>
          <w:i w:val="0"/>
          <w:color w:val="1A1A1A"/>
        </w:rPr>
        <w:t xml:space="preserve">Technical SEO:  </w:t>
      </w:r>
      <w:r>
        <w:rPr>
          <w:rFonts w:ascii="Calibri" w:hAnsi="Calibri"/>
          <w:b w:val="0"/>
          <w:i w:val="0"/>
          <w:color w:val="1A1A1A"/>
        </w:rPr>
        <w:t>Technical SEO Audits, Schema/Structured Data, Keyword Research &amp; Gap Analysis (Ahrefs, Semrush), Site-Wide SEO Data Pulls (Screaming Frog)</w:t>
      </w:r>
    </w:p>
    <w:p>
      <w:pPr>
        <w:spacing w:after="30"/>
      </w:pPr>
      <w:r>
        <w:rPr>
          <w:rFonts w:ascii="Calibri" w:hAnsi="Calibri"/>
          <w:b/>
          <w:i w:val="0"/>
          <w:color w:val="1A1A1A"/>
        </w:rPr>
        <w:t xml:space="preserve">Client Management &amp; Tools:  </w:t>
      </w:r>
      <w:r>
        <w:rPr>
          <w:rFonts w:ascii="Calibri" w:hAnsi="Calibri"/>
          <w:b w:val="0"/>
          <w:i w:val="0"/>
          <w:color w:val="1A1A1A"/>
        </w:rPr>
        <w:t>Client-Facing Account Ownership, Reporting &amp; Recommendations, Client Retention, Google Business Profile, Google Tag Manager, Google Apps, GoHighLevel, HubSpot, Wix (CMS)</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