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 US)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12, 2026</w:t>
      </w:r>
    </w:p>
    <w:p>
      <w:pPr>
        <w:spacing w:after="20"/>
      </w:pPr>
      <w:r>
        <w:rPr>
          <w:rFonts w:ascii="Calibri" w:hAnsi="Calibri"/>
          <w:b/>
          <w:color w:val="1A1A1A"/>
        </w:rPr>
        <w:t>LifeStance Health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Marketing Coordinator, Lifecycle Marketing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applying for the Lifecycle Marketing Coordinator role. Most of what I build is the work this role executes: automated journeys that get someone booked, remind them, recover them when they miss, and bring them back when they go quiet. In my own practice I built a 20+ workflow system in GoHighLevel that does exactly that, along with the segmented email sequences, landing pages, and forms behind it.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also handle the detail that keeps a program trustworthy. I manage segmentation and data hygiene, validate every import, edit HTML and CSS directly, test before anything goes live, and document each workflow so someone else can pick it up. I report in GA4, Excel, and SQL, and I'm used to working with the people who own the data rather than around them.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The mission matters to me personally. I've spent years as a patient navigating the healthcare system myself, and I know how much a well-timed, human message can change whether someone keeps showing up for care. I have more experience than the title suggests, and I want to put it toward this. I'd welcome a conversation.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