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(Remote US)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October 12, 2026</w:t>
      </w:r>
    </w:p>
    <w:p>
      <w:pPr>
        <w:spacing w:after="20"/>
      </w:pPr>
      <w:r>
        <w:rPr>
          <w:rFonts w:ascii="Calibri" w:hAnsi="Calibri"/>
          <w:b/>
          <w:color w:val="1A1A1A"/>
        </w:rPr>
        <w:t>Tive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Account Manager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I'm applying for the Account Manager role. Owning a customer from onboarding through renewal, and making sure they actually use what they bought, is the work I'm strongest at and the work I want to keep doing.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At Birdeye I managed 15 to 20 reseller partners with deals from $10K to $45K and retained all but one, roughly 94%, by watching utilization data for adoption gaps and stepping in before they became churn. At Wix I held 120% of sales targets and 110% of implementation targets while onboarding 25+ clients a month. In my own practice I build automated re-engagement workflows that bring inactive customers back, which is the customer-advocate piece of your posting done systematically instead of one email at a time.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 haven't worked in logistics directly, but I've touched the shipping side of my customers' businesses. At Wix I helped retail clients launching e-commerce stores set up their third-party shipping integrations, so I've seen how much of a customer's experience rides on what happens after the order. What carries over most is how I learn a customer's operation: at Accelo I sold and scoped software for agencies, architecture firms, and engineering firms by learning how each one actually ran. Tive's value shows up in the data, and that's the conversation I like having at renewal. I'd welcome a conversation.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Sincerely,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