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  <w:jc w:val="center"/>
      </w:pPr>
      <w:r>
        <w:rPr>
          <w:rFonts w:ascii="Calibri" w:hAnsi="Calibri"/>
          <w:b/>
          <w:i w:val="0"/>
          <w:color w:val="163A5F"/>
          <w:sz w:val="42"/>
        </w:rPr>
        <w:t>Joshua Aaron Rotenberg</w:t>
      </w:r>
    </w:p>
    <w:p>
      <w:pPr>
        <w:spacing w:after="40"/>
        <w:jc w:val="center"/>
      </w:pPr>
      <w:r>
        <w:rPr>
          <w:rFonts w:ascii="Calibri" w:hAnsi="Calibri"/>
          <w:b w:val="0"/>
          <w:i w:val="0"/>
          <w:color w:val="555555"/>
          <w:sz w:val="23"/>
        </w:rPr>
        <w:t>Partner Marketing &amp; Integrated Campaign Manager</w:t>
      </w:r>
    </w:p>
    <w:p>
      <w:pPr>
        <w:spacing w:after="80"/>
        <w:jc w:val="center"/>
      </w:pPr>
      <w:r>
        <w:rPr>
          <w:rFonts w:ascii="Calibri" w:hAnsi="Calibri"/>
          <w:b w:val="0"/>
          <w:i w:val="0"/>
          <w:color w:val="555555"/>
          <w:sz w:val="18"/>
        </w:rPr>
        <w:t>Arvada, CO  •  303-726-5037  •  jrotnbrg@gmail.com  •  linkedin.com/in/joshua-rotenberg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SUMMARY</w:t>
      </w:r>
    </w:p>
    <w:p>
      <w:pPr>
        <w:spacing w:after="40"/>
      </w:pPr>
      <w:r>
        <w:rPr>
          <w:rFonts w:ascii="Calibri" w:hAnsi="Calibri"/>
          <w:b w:val="0"/>
          <w:i w:val="0"/>
          <w:color w:val="1A1A1A"/>
        </w:rPr>
        <w:t>Marketing manager with 15+ years running integrated B2B campaigns end to end, from audience segmentation and go-to-market planning through delivery and reporting. Built and managed a channel/reseller partner network at Birdeye (15-20 partners, ~94% retention) and now architects full-funnel marketing automation at Solenzo across GoHighLevel and HubSpot, with hands-on Salesforce experience from two prior SaaS roles. Comfortable running experimentation (A/B testing, CRO) and always-on lifecycle campaigns inside a matrixed, cross-functional environment.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PROFESSIONAL EXPERIENCE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Founder &amp; Strategic / Marketing Operations Lead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Solenzo LLC</w:t>
      </w:r>
      <w:r>
        <w:rPr>
          <w:rFonts w:ascii="Calibri" w:hAnsi="Calibri"/>
          <w:b w:val="0"/>
          <w:i w:val="0"/>
          <w:color w:val="555555"/>
          <w:sz w:val="18"/>
        </w:rPr>
        <w:tab/>
        <w:t>Feb 2024 – Present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Arvada, CO (Remote)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Develop and execute full-lifecycle customer strategies spanning demand generation, sales CRM architecture, and customer success, demonstrating clear ROI and revenue growth.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Architected and deployed a complete GoHighLevel marketing-automation system — 20+ workflows — spanning lead capture/tagging/routing, lead qualification, appointment booking with confirmation and reminders, no-show recovery, onboarding nurture, and long-term reactivation.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Architect and implement CRM systems in GoHighLevel (primary) and HubSpot — contact segmentation, lifecycle stages, and lead-routing logic, with strict data-hygiene protocols.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Build performance dashboards tracking lead generation, funnel progression, campaign ROI, and pipeline velocity, delivering insights to executive leadership.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Optimized a client's Google Ads account — cut spam/low-quality leads and improved click-through quality — and diagnosed on-site CRO as the remaining conversion bottleneck, demonstrating full-funnel troubleshooting.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Account Executive / Client Strategist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Level Agency</w:t>
      </w:r>
      <w:r>
        <w:rPr>
          <w:rFonts w:ascii="Calibri" w:hAnsi="Calibri"/>
          <w:b w:val="0"/>
          <w:i w:val="0"/>
          <w:color w:val="555555"/>
          <w:sz w:val="18"/>
        </w:rPr>
        <w:tab/>
        <w:t>Sep 2024 – Feb 2025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Remote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Managed integrated digital marketing strategies across inbound, paid media, and content, acting as strategic lead and coordinating execution across internal departments.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Designed and ran LinkedIn ad campaigns using an account-based-marketing approach, targeting small, highly researched audiences with A/B-tested setups rather than broad targeting.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Built rigorous campaign performance reporting frameworks tracking ROI, CAC, LTV, and conversion KPIs, delivering optimization recommendations and QBRs.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Produced high-converting campaign assets — landing pages, complex email sequences, conversion-focused copy — improving lead generation and pipeline.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Channel Partnerships &amp; Customer Onboarding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Birdeye</w:t>
      </w:r>
      <w:r>
        <w:rPr>
          <w:rFonts w:ascii="Calibri" w:hAnsi="Calibri"/>
          <w:b w:val="0"/>
          <w:i w:val="0"/>
          <w:color w:val="555555"/>
          <w:sz w:val="18"/>
        </w:rPr>
        <w:tab/>
        <w:t>Feb 2023 – Apr 2024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Remote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Onboarded and managed 15–20 reseller partners (deal sizes ~$10K–$45K, spanning health, home services, and retail verticals), retaining all but one (~94% retention) during tenure.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Led onboarding and training for a diverse, high-volume partner network, driving rapid adoption of marketing automation and reputation management solutions.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Developed scalable communication workflows and automated product-training sequences that reduced onboarding friction.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Account Executive / Sales Operations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Fetch &amp; Funnel</w:t>
      </w:r>
      <w:r>
        <w:rPr>
          <w:rFonts w:ascii="Calibri" w:hAnsi="Calibri"/>
          <w:b w:val="0"/>
          <w:i w:val="0"/>
          <w:color w:val="555555"/>
          <w:sz w:val="18"/>
        </w:rPr>
        <w:tab/>
        <w:t>Sep 2022 – Feb 2023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Remote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Ran client accounts end to end at a performance marketing agency, covering campaign execution, performance reporting, and cross-team communication, managing workflows and tasks in ClickUp.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Analyzed campaign performance data and translated results into optimization recommendations across paid media and creative.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Account Manager, Onboarding Launch Specialist &amp; Team Lead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Wix.com</w:t>
      </w:r>
      <w:r>
        <w:rPr>
          <w:rFonts w:ascii="Calibri" w:hAnsi="Calibri"/>
          <w:b w:val="0"/>
          <w:i w:val="0"/>
          <w:color w:val="555555"/>
          <w:sz w:val="18"/>
        </w:rPr>
        <w:tab/>
        <w:t>Aug 2020 – Aug 2022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Remote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Managed a high-value account portfolio across diverse verticals, contributing to a 30% increase in website traffic and 25% improvement in conversion rates across the e-commerce segment.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Advised on A/B testing strategy for a Salesforce-based workflow-automation effort, defining test structure and success criteria for the team building it.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Labeled and defined the CRM fields required for outbound sales and onboarding workflows, standardizing data capture across the team.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CORE COMPETENCIES</w:t>
      </w:r>
    </w:p>
    <w:p>
      <w:pPr>
        <w:spacing w:after="30"/>
      </w:pPr>
      <w:r>
        <w:rPr>
          <w:rFonts w:ascii="Calibri" w:hAnsi="Calibri"/>
          <w:b/>
          <w:i w:val="0"/>
          <w:color w:val="1A1A1A"/>
        </w:rPr>
        <w:t xml:space="preserve">Campaign &amp; GTM Management:  </w:t>
      </w:r>
      <w:r>
        <w:rPr>
          <w:rFonts w:ascii="Calibri" w:hAnsi="Calibri"/>
          <w:b w:val="0"/>
          <w:i w:val="0"/>
          <w:color w:val="1A1A1A"/>
        </w:rPr>
        <w:t>Integrated Campaign Planning, Go-to-Market Strategy, Audience Segmentation, Email Nurturing &amp; Lifecycle Marketing, A/B Testing &amp; CRO, Campaign Reporting &amp; ROI Analysis</w:t>
      </w:r>
    </w:p>
    <w:p>
      <w:pPr>
        <w:spacing w:after="30"/>
      </w:pPr>
      <w:r>
        <w:rPr>
          <w:rFonts w:ascii="Calibri" w:hAnsi="Calibri"/>
          <w:b/>
          <w:i w:val="0"/>
          <w:color w:val="1A1A1A"/>
        </w:rPr>
        <w:t xml:space="preserve">Partner &amp; Channel Marketing:  </w:t>
      </w:r>
      <w:r>
        <w:rPr>
          <w:rFonts w:ascii="Calibri" w:hAnsi="Calibri"/>
          <w:b w:val="0"/>
          <w:i w:val="0"/>
          <w:color w:val="1A1A1A"/>
        </w:rPr>
        <w:t>Partner / Reseller Enablement, Partner Onboarding &amp; Training, Channel Program Management, Cross-Functional Stakeholder Coordination</w:t>
      </w:r>
    </w:p>
    <w:p>
      <w:pPr>
        <w:spacing w:after="30"/>
      </w:pPr>
      <w:r>
        <w:rPr>
          <w:rFonts w:ascii="Calibri" w:hAnsi="Calibri"/>
          <w:b/>
          <w:i w:val="0"/>
          <w:color w:val="1A1A1A"/>
        </w:rPr>
        <w:t xml:space="preserve">CRM &amp; Marketing Automation:  </w:t>
      </w:r>
      <w:r>
        <w:rPr>
          <w:rFonts w:ascii="Calibri" w:hAnsi="Calibri"/>
          <w:b w:val="0"/>
          <w:i w:val="0"/>
          <w:color w:val="1A1A1A"/>
        </w:rPr>
        <w:t>Salesforce, HubSpot, GoHighLevel, Marketing Automation Workflow Design, Lead Routing &amp; Segmentation, Data Hygiene</w:t>
      </w:r>
    </w:p>
    <w:p>
      <w:pPr>
        <w:spacing w:after="30"/>
      </w:pPr>
      <w:r>
        <w:rPr>
          <w:rFonts w:ascii="Calibri" w:hAnsi="Calibri"/>
          <w:b/>
          <w:i w:val="0"/>
          <w:color w:val="1A1A1A"/>
        </w:rPr>
        <w:t xml:space="preserve">Analytics &amp; Reporting:  </w:t>
      </w:r>
      <w:r>
        <w:rPr>
          <w:rFonts w:ascii="Calibri" w:hAnsi="Calibri"/>
          <w:b w:val="0"/>
          <w:i w:val="0"/>
          <w:color w:val="1A1A1A"/>
        </w:rPr>
        <w:t>GA4, Google Search Console, Google Tag Manager, Campaign Attribution, ROI Dashboards, QBRs, KPI Tracking</w:t>
      </w:r>
    </w:p>
    <w:p>
      <w:pPr>
        <w:spacing w:after="30"/>
      </w:pPr>
      <w:r>
        <w:rPr>
          <w:rFonts w:ascii="Calibri" w:hAnsi="Calibri"/>
          <w:b/>
          <w:i w:val="0"/>
          <w:color w:val="1A1A1A"/>
        </w:rPr>
        <w:t xml:space="preserve">Tools &amp; Platforms:  </w:t>
      </w:r>
      <w:r>
        <w:rPr>
          <w:rFonts w:ascii="Calibri" w:hAnsi="Calibri"/>
          <w:b w:val="0"/>
          <w:i w:val="0"/>
          <w:color w:val="1A1A1A"/>
        </w:rPr>
        <w:t>Salesforce, HubSpot, GoHighLevel, Google Workspace, Notion, Asana, Monday.com, Slack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EDUCATION</w:t>
      </w:r>
    </w:p>
    <w:p>
      <w:pPr>
        <w:spacing w:after="30"/>
      </w:pPr>
      <w:r>
        <w:rPr>
          <w:rFonts w:ascii="Calibri" w:hAnsi="Calibri"/>
          <w:b w:val="0"/>
          <w:i w:val="0"/>
          <w:color w:val="1A1A1A"/>
        </w:rPr>
        <w:t>B.A. Liberal Arts, Minor in Political Science — Colorado State University, Fort Collins, CO (2009)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50" w:lineRule="auto" w:after="0"/>
    </w:pPr>
    <w:rPr>
      <w:rFonts w:ascii="Calibri" w:hAnsi="Calibri" w:cs="Calibri"/>
      <w:color w:val="1A1A1A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