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4, 2026</w:t>
      </w:r>
    </w:p>
    <w:p>
      <w:pPr>
        <w:spacing w:after="20"/>
      </w:pPr>
      <w:r>
        <w:rPr>
          <w:rFonts w:ascii="Calibri" w:hAnsi="Calibri"/>
          <w:b/>
          <w:color w:val="1A1A1A"/>
        </w:rPr>
        <w:t>MISUMI Americas</w:t>
      </w:r>
    </w:p>
    <w:p>
      <w:pPr>
        <w:spacing w:after="160"/>
      </w:pPr>
      <w:r>
        <w:rPr>
          <w:rFonts w:ascii="Calibri" w:hAnsi="Calibri"/>
          <w:b w:val="0"/>
          <w:color w:val="1A1A1A"/>
        </w:rPr>
        <w:t>Re: Marketing Content Writer</w:t>
      </w:r>
    </w:p>
    <w:p>
      <w:pPr>
        <w:spacing w:after="160"/>
      </w:pPr>
      <w:r>
        <w:rPr>
          <w:rFonts w:ascii="Calibri" w:hAnsi="Calibri"/>
          <w:b w:val="0"/>
          <w:color w:val="1A1A1A"/>
        </w:rPr>
        <w:t>Dear Hiring Team,</w:t>
      </w:r>
    </w:p>
    <w:p>
      <w:pPr>
        <w:spacing w:after="160"/>
      </w:pPr>
      <w:r>
        <w:rPr>
          <w:rFonts w:ascii="Calibri" w:hAnsi="Calibri"/>
          <w:b w:val="0"/>
          <w:color w:val="1A1A1A"/>
        </w:rPr>
        <w:t>You're asking for a writer comfortable with AI tools who can also write strong copy without them, which is a more specific ask than it looks. Most candidates lean one way or the other. My career splits cleanly into both halves: fifteen years of writing before I touched an AI tool, and the last two building AI-assisted content and prompt workflows on top of that foundation.</w:t>
      </w:r>
    </w:p>
    <w:p>
      <w:pPr>
        <w:spacing w:after="160"/>
      </w:pPr>
      <w:r>
        <w:rPr>
          <w:rFonts w:ascii="Calibri" w:hAnsi="Calibri"/>
          <w:b w:val="0"/>
          <w:color w:val="1A1A1A"/>
        </w:rPr>
        <w:t>At Solenzo, I write thought leadership content, newsletters, and educational guides that translate systems architecture and CRM concepts into content a B2B audience actually reads, alongside direct-response copy, outreach sequences, and landing pages built to convert. I run the technical SEO work behind that content myself, keyword research, schema, on-page optimization, so what I write is built to be found as well as read. At Level Agency, I produced the campaign copy and ran the keyword research that shaped it for a roster of B2B clients.</w:t>
      </w:r>
    </w:p>
    <w:p>
      <w:pPr>
        <w:spacing w:after="160"/>
      </w:pPr>
      <w:r>
        <w:rPr>
          <w:rFonts w:ascii="Calibri" w:hAnsi="Calibri"/>
          <w:b w:val="0"/>
          <w:color w:val="1A1A1A"/>
        </w:rPr>
        <w:t>I haven't written for a mechanical-engineering or supply-chain audience specifically. My technical writing has lived in CRM and marketing-systems territory. But translating a specialist's technical value into something a broader audience wants to read is the same exercise regardless of which specialty sits on the other side of it, and I'd welcome the chance to prove that on MISUMI's content.</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