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Content Writer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content writer and copywriter with hands-on experience translating technical, systems-level concepts into clear marketing content: thought leadership, newsletters, direct-response copy, and SEO-friendly web content. Writes both AI-assisted and by hand across a 15-year career, and moves comfortably between web copy, email sequences, and long-form educational content without losing brand voice.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 -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vertical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Frog, ensuring published content is SEO-friendly and optimized for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conversion-focused copy - improving lead generation and pipeline, designing the page layout and structure, not just the copy on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Copywriting:  </w:t>
      </w:r>
      <w:r>
        <w:rPr>
          <w:rFonts w:ascii="Calibri" w:hAnsi="Calibri"/>
          <w:b w:val="0"/>
          <w:i w:val="0"/>
          <w:color w:val="1A1A1A"/>
        </w:rPr>
        <w:t>B2B Thought Leadership, Direct-Response Copy, Email Sequences, Landing Pages, Technical-to-Marketing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Content Optimization:  </w:t>
      </w:r>
      <w:r>
        <w:rPr>
          <w:rFonts w:ascii="Calibri" w:hAnsi="Calibri"/>
          <w:b w:val="0"/>
          <w:i w:val="0"/>
          <w:color w:val="1A1A1A"/>
        </w:rPr>
        <w:t>Technical SEO, Keyword Research, Content Optimization for Conversion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AI-Assisted Writing:  </w:t>
      </w:r>
      <w:r>
        <w:rPr>
          <w:rFonts w:ascii="Calibri" w:hAnsi="Calibri"/>
          <w:b w:val="0"/>
          <w:i w:val="0"/>
          <w:color w:val="1A1A1A"/>
        </w:rPr>
        <w:t>Prompt Design, AI Content Workflows, Editorial Quality Control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 &amp; Delivery:  </w:t>
      </w:r>
      <w:r>
        <w:rPr>
          <w:rFonts w:ascii="Calibri" w:hAnsi="Calibri"/>
          <w:b w:val="0"/>
          <w:i w:val="0"/>
          <w:color w:val="1A1A1A"/>
        </w:rPr>
        <w:t>Cross-Functional Collaboration, Brand Voice Consistency, Multi-Project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