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Strategic Customer Success Manager</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Strategic customer success and account management professional with 15+ years driving product adoption, retention, and measurable business outcomes for SaaS and technology clients. Builds Customer Success Plans with clear KPIs, owns technical onboarding and account health, and manages the full commercial cycle from renewal through expansion. Comfortable coordinating a diverse portfolio of accounts and translating performance data for both internal stakeholders and customer executives.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Own the primary strategic relationship for a portfolio of service-based businesses, running discovery and onboarding to surface client goals, objectives, and market challenges.</w:t>
      </w:r>
    </w:p>
    <w:p>
      <w:pPr>
        <w:spacing w:after="30"/>
        <w:ind w:left="259" w:hanging="259"/>
      </w:pPr>
      <w:r>
        <w:rPr>
          <w:rFonts w:ascii="Calibri" w:hAnsi="Calibri"/>
          <w:b w:val="0"/>
          <w:i w:val="0"/>
          <w:color w:val="163A5F"/>
        </w:rPr>
        <w:t xml:space="preserve">•  </w:t>
      </w:r>
      <w:r>
        <w:rPr>
          <w:rFonts w:ascii="Calibri" w:hAnsi="Calibri"/>
          <w:b w:val="0"/>
          <w:i w:val="0"/>
          <w:color w:val="1A1A1A"/>
        </w:rPr>
        <w:t>Identify strategic opportunities to expand retainer scope, recommending and scoping complementary services aligned with client objectives.</w:t>
      </w:r>
    </w:p>
    <w:p>
      <w:pPr>
        <w:spacing w:after="30"/>
        <w:ind w:left="259" w:hanging="259"/>
      </w:pPr>
      <w:r>
        <w:rPr>
          <w:rFonts w:ascii="Calibri" w:hAnsi="Calibri"/>
          <w:b w:val="0"/>
          <w:i w:val="0"/>
          <w:color w:val="163A5F"/>
        </w:rPr>
        <w:t xml:space="preserve">•  </w:t>
      </w:r>
      <w:r>
        <w:rPr>
          <w:rFonts w:ascii="Calibri" w:hAnsi="Calibri"/>
          <w:b w:val="0"/>
          <w:i w:val="0"/>
          <w:color w:val="1A1A1A"/>
        </w:rPr>
        <w:t>Run day-to-day delivery for B2B clients, managing operational needs and driving them to their goals on complex SaaS platforms.</w:t>
      </w:r>
    </w:p>
    <w:p>
      <w:pPr>
        <w:spacing w:after="30"/>
        <w:ind w:left="259" w:hanging="259"/>
      </w:pPr>
      <w:r>
        <w:rPr>
          <w:rFonts w:ascii="Calibri" w:hAnsi="Calibri"/>
          <w:b w:val="0"/>
          <w:i w:val="0"/>
          <w:color w:val="163A5F"/>
        </w:rPr>
        <w:t xml:space="preserve">•  </w:t>
      </w:r>
      <w:r>
        <w:rPr>
          <w:rFonts w:ascii="Calibri" w:hAnsi="Calibri"/>
          <w:b w:val="0"/>
          <w:i w:val="0"/>
          <w:color w:val="1A1A1A"/>
        </w:rPr>
        <w:t>Report performance on a regular cadence with actionable insights and strategic recommendations, backed by rigorous tracking across sales enablement, marketing, and operations.</w:t>
      </w:r>
    </w:p>
    <w:p>
      <w:pPr>
        <w:spacing w:after="30"/>
        <w:ind w:left="259" w:hanging="259"/>
      </w:pPr>
      <w:r>
        <w:rPr>
          <w:rFonts w:ascii="Calibri" w:hAnsi="Calibri"/>
          <w:b w:val="0"/>
          <w:i w:val="0"/>
          <w:color w:val="163A5F"/>
        </w:rPr>
        <w:t xml:space="preserve">•  </w:t>
      </w:r>
      <w:r>
        <w:rPr>
          <w:rFonts w:ascii="Calibri" w:hAnsi="Calibri"/>
          <w:b w:val="0"/>
          <w:i w:val="0"/>
          <w:color w:val="1A1A1A"/>
        </w:rPr>
        <w:t>Own post-sale value delivery for B2B clients, architecting onboarding and technical setup that drives product adoption at scale.</w:t>
      </w:r>
    </w:p>
    <w:p>
      <w:pPr>
        <w:spacing w:after="30"/>
        <w:ind w:left="259" w:hanging="259"/>
      </w:pPr>
      <w:r>
        <w:rPr>
          <w:rFonts w:ascii="Calibri" w:hAnsi="Calibri"/>
          <w:b w:val="0"/>
          <w:i w:val="0"/>
          <w:color w:val="163A5F"/>
        </w:rPr>
        <w:t xml:space="preserve">•  </w:t>
      </w:r>
      <w:r>
        <w:rPr>
          <w:rFonts w:ascii="Calibri" w:hAnsi="Calibri"/>
          <w:b w:val="0"/>
          <w:i w:val="0"/>
          <w:color w:val="1A1A1A"/>
        </w:rPr>
        <w:t>Document every client interaction, timeline, and deliverable in GoHighLevel, HubSpot, and Notion, keeping project records auditable across concurrent engagements.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rigorous campaign performance reporting frameworks tracking ROI, CAC, LTV, and conversion KPIs, delivering optimization recommendations and QBRs.</w:t>
      </w:r>
    </w:p>
    <w:p>
      <w:pPr>
        <w:spacing w:after="30"/>
        <w:ind w:left="259" w:hanging="259"/>
      </w:pPr>
      <w:r>
        <w:rPr>
          <w:rFonts w:ascii="Calibri" w:hAnsi="Calibri"/>
          <w:b w:val="0"/>
          <w:i w:val="0"/>
          <w:color w:val="163A5F"/>
        </w:rPr>
        <w:t xml:space="preserve">•  </w:t>
      </w:r>
      <w:r>
        <w:rPr>
          <w:rFonts w:ascii="Calibri" w:hAnsi="Calibri"/>
          <w:b w:val="0"/>
          <w:i w:val="0"/>
          <w:color w:val="1A1A1A"/>
        </w:rPr>
        <w:t>Managed multi-stakeholder accounts across marketing and technology channels, translating performance data into strategic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Held delivery quality consistent across implementations, resolving client feedback promptly to protect satisfaction and retention.</w:t>
      </w:r>
    </w:p>
    <w:p>
      <w:pPr>
        <w:spacing w:after="30"/>
        <w:ind w:left="259" w:hanging="259"/>
      </w:pPr>
      <w:r>
        <w:rPr>
          <w:rFonts w:ascii="Calibri" w:hAnsi="Calibri"/>
          <w:b w:val="0"/>
          <w:i w:val="0"/>
          <w:color w:val="163A5F"/>
        </w:rPr>
        <w:t xml:space="preserve">•  </w:t>
      </w:r>
      <w:r>
        <w:rPr>
          <w:rFonts w:ascii="Calibri" w:hAnsi="Calibri"/>
          <w:b w:val="0"/>
          <w:i w:val="0"/>
          <w:color w:val="1A1A1A"/>
        </w:rPr>
        <w:t>Managed integrated digital marketing strategies across inbound, paid media, and content, coordinating execution across internal departments as strategic lead.</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(deal sizes ~$10K-$45K, spanning health, home services, and retail verticals), retaining all but one (~94% retention) during tenure.</w:t>
      </w:r>
    </w:p>
    <w:p>
      <w:pPr>
        <w:spacing w:after="30"/>
        <w:ind w:left="259" w:hanging="259"/>
      </w:pPr>
      <w:r>
        <w:rPr>
          <w:rFonts w:ascii="Calibri" w:hAnsi="Calibri"/>
          <w:b w:val="0"/>
          <w:i w:val="0"/>
          <w:color w:val="163A5F"/>
        </w:rPr>
        <w:t xml:space="preserve">•  </w:t>
      </w:r>
      <w:r>
        <w:rPr>
          <w:rFonts w:ascii="Calibri" w:hAnsi="Calibri"/>
          <w:b w:val="0"/>
          <w:i w:val="0"/>
          <w:color w:val="1A1A1A"/>
        </w:rPr>
        <w:t>Advised partners on retention strategy, customer health metrics, and automated workflows, equipping them to communicate product value.</w:t>
      </w:r>
    </w:p>
    <w:p>
      <w:pPr>
        <w:spacing w:after="30"/>
        <w:ind w:left="259" w:hanging="259"/>
      </w:pPr>
      <w:r>
        <w:rPr>
          <w:rFonts w:ascii="Calibri" w:hAnsi="Calibri"/>
          <w:b w:val="0"/>
          <w:i w:val="0"/>
          <w:color w:val="163A5F"/>
        </w:rPr>
        <w:t xml:space="preserve">•  </w:t>
      </w:r>
      <w:r>
        <w:rPr>
          <w:rFonts w:ascii="Calibri" w:hAnsi="Calibri"/>
          <w:b w:val="0"/>
          <w:i w:val="0"/>
          <w:color w:val="1A1A1A"/>
        </w:rPr>
        <w:t>Led onboarding and training for a diverse, high-volume partner network, driving rapid adoption of marketing automation and reputation management solutions.</w:t>
      </w:r>
    </w:p>
    <w:p>
      <w:pPr>
        <w:spacing w:after="30"/>
        <w:ind w:left="259" w:hanging="259"/>
      </w:pPr>
      <w:r>
        <w:rPr>
          <w:rFonts w:ascii="Calibri" w:hAnsi="Calibri"/>
          <w:b w:val="0"/>
          <w:i w:val="0"/>
          <w:color w:val="163A5F"/>
        </w:rPr>
        <w:t xml:space="preserve">•  </w:t>
      </w:r>
      <w:r>
        <w:rPr>
          <w:rFonts w:ascii="Calibri" w:hAnsi="Calibri"/>
          <w:b w:val="0"/>
          <w:i w:val="0"/>
          <w:color w:val="1A1A1A"/>
        </w:rPr>
        <w:t>Collaborated with Product and Engineering to share structured, high-priority customer feedback informing the roadmap.</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metrics to identify adoption gaps and recommend interventions that reduced churn.</w:t>
      </w:r>
    </w:p>
    <w:p>
      <w:pPr>
        <w:spacing w:after="30"/>
        <w:ind w:left="259" w:hanging="259"/>
      </w:pPr>
      <w:r>
        <w:rPr>
          <w:rFonts w:ascii="Calibri" w:hAnsi="Calibri"/>
          <w:b w:val="0"/>
          <w:i w:val="0"/>
          <w:color w:val="163A5F"/>
        </w:rPr>
        <w:t xml:space="preserve">•  </w:t>
      </w:r>
      <w:r>
        <w:rPr>
          <w:rFonts w:ascii="Calibri" w:hAnsi="Calibri"/>
          <w:b w:val="0"/>
          <w:i w:val="0"/>
          <w:color w:val="1A1A1A"/>
        </w:rPr>
        <w:t>Guided customers through complex technical setup and configuration of reputation and marketing automation tools.</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at a performance marketing agency, covering campaign execution, performance reporting, and cross-team communication.</w:t>
      </w:r>
    </w:p>
    <w:p>
      <w:pPr>
        <w:spacing w:after="30"/>
        <w:ind w:left="259" w:hanging="259"/>
      </w:pPr>
      <w:r>
        <w:rPr>
          <w:rFonts w:ascii="Calibri" w:hAnsi="Calibri"/>
          <w:b w:val="0"/>
          <w:i w:val="0"/>
          <w:color w:val="163A5F"/>
        </w:rPr>
        <w:t xml:space="preserve">•  </w:t>
      </w:r>
      <w:r>
        <w:rPr>
          <w:rFonts w:ascii="Calibri" w:hAnsi="Calibri"/>
          <w:b w:val="0"/>
          <w:i w:val="0"/>
          <w:color w:val="1A1A1A"/>
        </w:rPr>
        <w:t>Closed 6 new-client deals during tenure, averaging ~$22K each (several exceeding $25K) - roughly $130K+ in total bookings.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120% of sales targets and 110% of implementation targets.</w:t>
      </w:r>
    </w:p>
    <w:p>
      <w:pPr>
        <w:spacing w:after="30"/>
        <w:ind w:left="259" w:hanging="259"/>
      </w:pPr>
      <w:r>
        <w:rPr>
          <w:rFonts w:ascii="Calibri" w:hAnsi="Calibri"/>
          <w:b w:val="0"/>
          <w:i w:val="0"/>
          <w:color w:val="163A5F"/>
        </w:rPr>
        <w:t xml:space="preserve">•  </w:t>
      </w:r>
      <w:r>
        <w:rPr>
          <w:rFonts w:ascii="Calibri" w:hAnsi="Calibri"/>
          <w:b w:val="0"/>
          <w:i w:val="0"/>
          <w:color w:val="1A1A1A"/>
        </w:rPr>
        <w:t>Directly managed and developed a team of onboarding specialists for 2 years - a team of 20, later a team of 8 - overseeing budgets, scope, and delivery for a high-value client portfolio.</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across diverse verticals, contributing to a 30% increase in website traffic and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Led onboarding and launch operations as team lead and primary strategic contact, delivering launches on time and accelerating time-to-value.</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Advised clients on CRM adoption, building scalable operational systems aligned to their growth stage and team structure.</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API integrations, building relationships with C-Suite executives as a trusted advisor on operational system design.</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of 8 to 15 reps for effectively the full tenure, holding that ranking while quota roughly doubled.</w:t>
      </w:r>
    </w:p>
    <w:p>
      <w:pPr>
        <w:spacing w:after="30"/>
        <w:ind w:left="259" w:hanging="259"/>
      </w:pPr>
      <w:r>
        <w:rPr>
          <w:rFonts w:ascii="Calibri" w:hAnsi="Calibri"/>
          <w:b w:val="0"/>
          <w:i w:val="0"/>
          <w:color w:val="163A5F"/>
        </w:rPr>
        <w:t xml:space="preserve">•  </w:t>
      </w:r>
      <w:r>
        <w:rPr>
          <w:rFonts w:ascii="Calibri" w:hAnsi="Calibri"/>
          <w:b w:val="0"/>
          <w:i w:val="0"/>
          <w:color w:val="1A1A1A"/>
        </w:rPr>
        <w:t>Consistently performed above commission floor into accelerator tiers, averaging ~$17,750/month in implementation/services bookings (~$213K annualized) plus new recurring revenue.</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Customer Success:  </w:t>
      </w:r>
      <w:r>
        <w:rPr>
          <w:rFonts w:ascii="Calibri" w:hAnsi="Calibri"/>
          <w:b w:val="0"/>
          <w:i w:val="0"/>
          <w:color w:val="1A1A1A"/>
        </w:rPr>
        <w:t>Customer Success Plans, Onboarding Strategy, Churn Prevention, Time-to-Value Reduction, Account Health Monitoring, Retention, Upsell/Expansion Identification</w:t>
      </w:r>
    </w:p>
    <w:p>
      <w:pPr>
        <w:spacing w:after="30"/>
      </w:pPr>
      <w:r>
        <w:rPr>
          <w:rFonts w:ascii="Calibri" w:hAnsi="Calibri"/>
          <w:b/>
          <w:i w:val="0"/>
          <w:color w:val="1A1A1A"/>
        </w:rPr>
        <w:t xml:space="preserve">Account &amp; Relationship Management:  </w:t>
      </w:r>
      <w:r>
        <w:rPr>
          <w:rFonts w:ascii="Calibri" w:hAnsi="Calibri"/>
          <w:b w:val="0"/>
          <w:i w:val="0"/>
          <w:color w:val="1A1A1A"/>
        </w:rPr>
        <w:t>Strategic Advisory, C-Suite Relationship Building, Renewal Management, Full-Cycle Sales, Cross-Functional Coordination</w:t>
      </w:r>
    </w:p>
    <w:p>
      <w:pPr>
        <w:spacing w:after="30"/>
      </w:pPr>
      <w:r>
        <w:rPr>
          <w:rFonts w:ascii="Calibri" w:hAnsi="Calibri"/>
          <w:b/>
          <w:i w:val="0"/>
          <w:color w:val="1A1A1A"/>
        </w:rPr>
        <w:t xml:space="preserve">Technical Delivery &amp; Systems:  </w:t>
      </w:r>
      <w:r>
        <w:rPr>
          <w:rFonts w:ascii="Calibri" w:hAnsi="Calibri"/>
          <w:b w:val="0"/>
          <w:i w:val="0"/>
          <w:color w:val="1A1A1A"/>
        </w:rPr>
        <w:t>CRM Architecture (Salesforce, HubSpot, GoHighLevel), Complex SaaS Implementation, Workflow Design, API Integrations, Technical Onboarding</w:t>
      </w:r>
    </w:p>
    <w:p>
      <w:pPr>
        <w:spacing w:after="30"/>
      </w:pPr>
      <w:r>
        <w:rPr>
          <w:rFonts w:ascii="Calibri" w:hAnsi="Calibri"/>
          <w:b/>
          <w:i w:val="0"/>
          <w:color w:val="1A1A1A"/>
        </w:rPr>
        <w:t xml:space="preserve">Reporting &amp; Analytics:  </w:t>
      </w:r>
      <w:r>
        <w:rPr>
          <w:rFonts w:ascii="Calibri" w:hAnsi="Calibri"/>
          <w:b w:val="0"/>
          <w:i w:val="0"/>
          <w:color w:val="1A1A1A"/>
        </w:rPr>
        <w:t>KPI Tracking, QBRs, ROI Dashboards, Executive Reporting, Performance Analytics</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Google/Coursera (Sept 2024)</w:t>
      </w:r>
    </w:p>
    <w:p>
      <w:pPr>
        <w:spacing w:after="30"/>
      </w:pPr>
      <w:r>
        <w:rPr>
          <w:rFonts w:ascii="Calibri" w:hAnsi="Calibri"/>
          <w:b w:val="0"/>
          <w:i w:val="0"/>
          <w:color w:val="1A1A1A"/>
        </w:rPr>
        <w:t>Meta Ads Certification - Meta</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