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Hi-Altitude Brands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Director, CRO &amp; Subscription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Owning the on-site journey end to end, from the landing page through the second and third order, is the part of growth I find most interesting, because it is where small, well-read tests compound. That's what drew me to this role at Stonehenge Health.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strongest evidence is on conversion and retention mechanics. At Wix I worked an e-commerce segment that saw a 30% traffic increase and a 25% conversion improvement, including retail businesses launching online storefronts. At Solenzo I diagnose where funnels leak, most recently cutting low-quality traffic from a client's Google Ads account and pinpointing on-site conversion as the remaining bottleneck, and I build the SMS and email lifecycle automation that brings customers back: onboarding, reactivation, and win-back flows. At Birdeye I retained roughly 94% of my partner book by reading usage data and stepping in before churn.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direct: I haven't run Shopify Plus, ReCharge, or a dedicated testing platform like Optimizely or VWO, and my subscription experience is on the B2B side rather than DTC supplements. I learn tools fast and I'm disciplined about reading data honestly. I'd welcome a conversation about where the testing roadmap stands today.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